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4439D" w14:textId="04D79FE6" w:rsidR="00163E41" w:rsidRDefault="00163E41" w:rsidP="00525C16">
      <w:pPr>
        <w:pStyle w:val="papertitle"/>
        <w:rPr>
          <w:rFonts w:eastAsia="MS Mincho"/>
          <w:b/>
          <w:bCs w:val="0"/>
          <w:i/>
          <w:iCs/>
        </w:rPr>
      </w:pPr>
      <w:bookmarkStart w:id="0" w:name="_Hlk89978110"/>
      <w:r w:rsidRPr="00525C16">
        <w:rPr>
          <w:rFonts w:eastAsia="MS Mincho"/>
          <w:b/>
          <w:bCs w:val="0"/>
          <w:i/>
          <w:iCs/>
        </w:rPr>
        <w:t>Effects of digital game-based learning on problem solving: Empirical Evidence-Based Study</w:t>
      </w:r>
    </w:p>
    <w:p w14:paraId="0221C74F" w14:textId="594A40EC" w:rsidR="003018C1" w:rsidRPr="003018C1" w:rsidRDefault="00525C16" w:rsidP="003018C1">
      <w:pPr>
        <w:rPr>
          <w:rFonts w:asciiTheme="majorBidi" w:hAnsiTheme="majorBidi" w:cstheme="majorBidi"/>
          <w:color w:val="000000"/>
          <w:sz w:val="22"/>
          <w:szCs w:val="22"/>
        </w:rPr>
      </w:pPr>
      <w:r w:rsidRPr="003018C1">
        <w:rPr>
          <w:rFonts w:asciiTheme="majorBidi" w:hAnsiTheme="majorBidi" w:cstheme="majorBidi"/>
          <w:color w:val="000000"/>
          <w:sz w:val="22"/>
          <w:szCs w:val="22"/>
        </w:rPr>
        <w:t>Hssein Dehghanzadeh</w:t>
      </w:r>
    </w:p>
    <w:p w14:paraId="118DDED9" w14:textId="6533D235" w:rsidR="003018C1" w:rsidRPr="00A44C97" w:rsidRDefault="003018C1" w:rsidP="003018C1">
      <w:pPr>
        <w:rPr>
          <w:rFonts w:asciiTheme="majorBidi" w:hAnsiTheme="majorBidi" w:cstheme="majorBidi"/>
          <w:color w:val="000000"/>
        </w:rPr>
      </w:pPr>
      <w:r w:rsidRPr="00A44C97">
        <w:rPr>
          <w:rFonts w:asciiTheme="majorBidi" w:hAnsiTheme="majorBidi" w:cstheme="majorBidi"/>
          <w:color w:val="000000"/>
        </w:rPr>
        <w:t>Educational sciences</w:t>
      </w:r>
      <w:r w:rsidR="0081190E">
        <w:rPr>
          <w:rFonts w:asciiTheme="majorBidi" w:hAnsiTheme="majorBidi" w:cstheme="majorBidi"/>
          <w:color w:val="000000"/>
        </w:rPr>
        <w:t xml:space="preserve"> Department</w:t>
      </w:r>
      <w:r w:rsidRPr="00A44C97">
        <w:rPr>
          <w:rFonts w:asciiTheme="majorBidi" w:hAnsiTheme="majorBidi" w:cstheme="majorBidi"/>
          <w:color w:val="000000"/>
        </w:rPr>
        <w:t>, University of Tabriz</w:t>
      </w:r>
      <w:r w:rsidR="00F978E7">
        <w:rPr>
          <w:rFonts w:asciiTheme="majorBidi" w:hAnsiTheme="majorBidi" w:cstheme="majorBidi"/>
          <w:color w:val="000000"/>
        </w:rPr>
        <w:t>,</w:t>
      </w:r>
    </w:p>
    <w:p w14:paraId="2528E835" w14:textId="04784F97" w:rsidR="00163E41" w:rsidRDefault="003018C1" w:rsidP="00531C2C">
      <w:pPr>
        <w:rPr>
          <w:rFonts w:asciiTheme="majorBidi" w:hAnsiTheme="majorBidi" w:cstheme="majorBidi"/>
          <w:color w:val="000000"/>
        </w:rPr>
      </w:pPr>
      <w:r w:rsidRPr="00A44C97">
        <w:rPr>
          <w:rFonts w:asciiTheme="majorBidi" w:hAnsiTheme="majorBidi" w:cstheme="majorBidi"/>
          <w:color w:val="000000"/>
        </w:rPr>
        <w:t>Tabriz, Iran</w:t>
      </w:r>
      <w:bookmarkEnd w:id="0"/>
    </w:p>
    <w:p w14:paraId="1692090F" w14:textId="7B723693" w:rsidR="00F978E7" w:rsidRDefault="00F978E7" w:rsidP="00531C2C">
      <w:pPr>
        <w:rPr>
          <w:rFonts w:asciiTheme="majorBidi" w:hAnsiTheme="majorBidi" w:cstheme="majorBidi"/>
          <w:color w:val="000000"/>
        </w:rPr>
      </w:pPr>
    </w:p>
    <w:p w14:paraId="2FABFCED" w14:textId="77777777" w:rsidR="00F978E7" w:rsidRPr="00A44C97" w:rsidRDefault="00F978E7" w:rsidP="00F978E7">
      <w:pPr>
        <w:rPr>
          <w:rFonts w:asciiTheme="majorBidi" w:hAnsiTheme="majorBidi" w:cstheme="majorBidi"/>
          <w:color w:val="000000"/>
        </w:rPr>
      </w:pPr>
      <w:r w:rsidRPr="00A44C97">
        <w:rPr>
          <w:rFonts w:asciiTheme="majorBidi" w:hAnsiTheme="majorBidi" w:cstheme="majorBidi"/>
          <w:color w:val="000000"/>
        </w:rPr>
        <w:t>Tabriz, Iran</w:t>
      </w:r>
    </w:p>
    <w:p w14:paraId="7412D794" w14:textId="77777777" w:rsidR="00F978E7" w:rsidRPr="003018C1" w:rsidRDefault="00F978E7" w:rsidP="00F978E7">
      <w:pPr>
        <w:pStyle w:val="Abstract"/>
        <w:rPr>
          <w:rFonts w:eastAsia="MS Mincho"/>
          <w:i/>
          <w:iCs/>
        </w:rPr>
      </w:pPr>
      <w:r w:rsidRPr="003018C1">
        <w:rPr>
          <w:rFonts w:eastAsia="MS Mincho"/>
          <w:i/>
          <w:iCs/>
        </w:rPr>
        <w:t>Abstract</w:t>
      </w:r>
    </w:p>
    <w:p w14:paraId="11E52D8C" w14:textId="77777777" w:rsidR="00F978E7" w:rsidRDefault="00F978E7" w:rsidP="00F978E7">
      <w:pPr>
        <w:pStyle w:val="Abstract"/>
      </w:pPr>
      <w:r w:rsidRPr="003018C1">
        <w:t>The rapidly growing phenomenon of video games, have raised concerns about the negative impact such games are reputed to have on youth. On the other hand recently interest in digital games indicated that it would be useful to update. Present review of empirical evidence about the negative and positive impacts and outcomes of games. Since a large number of papers was identified in the period from 2005 to 2021, the current review focused on 90 papers that provided higher quality evidence about the outcomes of games. multidimensional analysis of games and their outcomes provided a useful framework for organizing the varied research in this area.</w:t>
      </w:r>
    </w:p>
    <w:p w14:paraId="2011132D" w14:textId="77777777" w:rsidR="00F978E7" w:rsidRPr="003018C1" w:rsidRDefault="00F978E7" w:rsidP="00F978E7">
      <w:pPr>
        <w:pStyle w:val="Abstract"/>
      </w:pPr>
      <w:r w:rsidRPr="003018C1">
        <w:t>results show relationship Between video game genre and content, quality of game design mechanic or presales with</w:t>
      </w:r>
      <w:r w:rsidRPr="003018C1">
        <w:rPr>
          <w:rFonts w:hint="cs"/>
          <w:rtl/>
        </w:rPr>
        <w:t xml:space="preserve"> </w:t>
      </w:r>
      <w:r w:rsidRPr="003018C1">
        <w:t xml:space="preserve">children and adolescent critical thinking and problem solving skills. Future research on digital games would benefit from a present empirical evidence based of experimental work, examining in detail which game features are most effective in enhancing children and adolescent problem solving. </w:t>
      </w:r>
    </w:p>
    <w:p w14:paraId="4A196B7B" w14:textId="77777777" w:rsidR="00F978E7" w:rsidRPr="00057B08" w:rsidRDefault="00F978E7" w:rsidP="00F978E7">
      <w:pPr>
        <w:jc w:val="both"/>
        <w:rPr>
          <w:rFonts w:ascii="Times-Roman" w:hAnsi="Times-Roman"/>
          <w:color w:val="000000"/>
          <w:sz w:val="26"/>
          <w:szCs w:val="26"/>
        </w:rPr>
      </w:pPr>
      <w:r w:rsidRPr="003018C1">
        <w:rPr>
          <w:rFonts w:eastAsia="MS Mincho"/>
          <w:b/>
          <w:bCs/>
          <w:i/>
          <w:iCs/>
          <w:noProof/>
          <w:sz w:val="18"/>
          <w:szCs w:val="18"/>
        </w:rPr>
        <w:t>Keywords:</w:t>
      </w:r>
      <w:r>
        <w:rPr>
          <w:rFonts w:ascii="Times-Roman" w:hAnsi="Times-Roman"/>
          <w:color w:val="000000"/>
          <w:sz w:val="26"/>
          <w:szCs w:val="26"/>
        </w:rPr>
        <w:t xml:space="preserve"> </w:t>
      </w:r>
      <w:r w:rsidRPr="003018C1">
        <w:rPr>
          <w:rFonts w:eastAsia="MS Mincho"/>
          <w:b/>
          <w:bCs/>
          <w:i/>
          <w:iCs/>
          <w:noProof/>
          <w:sz w:val="18"/>
          <w:szCs w:val="18"/>
        </w:rPr>
        <w:t>digital games, Computer games, serious games, learning, Empirical Evidence-Based, problem solving</w:t>
      </w:r>
    </w:p>
    <w:p w14:paraId="67A49318" w14:textId="77777777" w:rsidR="00F978E7" w:rsidRPr="00531C2C" w:rsidRDefault="00F978E7" w:rsidP="00531C2C">
      <w:pPr>
        <w:rPr>
          <w:rFonts w:asciiTheme="majorBidi" w:hAnsiTheme="majorBidi" w:cstheme="majorBidi"/>
          <w:color w:val="000000"/>
        </w:rPr>
      </w:pPr>
    </w:p>
    <w:p w14:paraId="2D60F4C0" w14:textId="77777777" w:rsidR="00163E41" w:rsidRDefault="00163E41" w:rsidP="00163E41">
      <w:pPr>
        <w:jc w:val="both"/>
        <w:rPr>
          <w:rFonts w:ascii="Times-Roman" w:hAnsi="Times-Roman"/>
          <w:color w:val="000000"/>
          <w:sz w:val="26"/>
          <w:szCs w:val="26"/>
        </w:rPr>
      </w:pPr>
    </w:p>
    <w:p w14:paraId="4DC7EB31" w14:textId="04E29985" w:rsidR="00163E41" w:rsidRPr="00C7546D" w:rsidRDefault="00C7546D" w:rsidP="001C0AEB">
      <w:pPr>
        <w:pStyle w:val="Heading1"/>
        <w:tabs>
          <w:tab w:val="num" w:pos="576"/>
        </w:tabs>
      </w:pPr>
      <w:r>
        <w:t>I</w:t>
      </w:r>
      <w:r w:rsidR="00163E41" w:rsidRPr="00C7546D">
        <w:t>.Introduction</w:t>
      </w:r>
    </w:p>
    <w:p w14:paraId="0996A686" w14:textId="77777777" w:rsidR="00163E41" w:rsidRDefault="00163E41" w:rsidP="00163E41">
      <w:pPr>
        <w:jc w:val="both"/>
      </w:pPr>
    </w:p>
    <w:p w14:paraId="737F0F7C" w14:textId="77777777" w:rsidR="00163E41" w:rsidRPr="00C7546D" w:rsidRDefault="00163E41" w:rsidP="00163E41">
      <w:pPr>
        <w:jc w:val="both"/>
      </w:pPr>
      <w:r w:rsidRPr="00C7546D">
        <w:t>Video games are very popular in various circles especially</w:t>
      </w:r>
      <w:r w:rsidRPr="00C7546D">
        <w:rPr>
          <w:rFonts w:hint="cs"/>
          <w:rtl/>
        </w:rPr>
        <w:t xml:space="preserve"> </w:t>
      </w:r>
      <w:r w:rsidRPr="00C7546D">
        <w:t>young people. As a hobby, video games also offer to</w:t>
      </w:r>
      <w:r w:rsidRPr="00C7546D">
        <w:rPr>
          <w:rFonts w:hint="cs"/>
          <w:rtl/>
        </w:rPr>
        <w:t xml:space="preserve"> </w:t>
      </w:r>
      <w:r w:rsidRPr="00C7546D">
        <w:t>entertainment. Games can contain learning orientation,</w:t>
      </w:r>
      <w:r w:rsidRPr="00C7546D">
        <w:rPr>
          <w:rFonts w:hint="cs"/>
          <w:rtl/>
        </w:rPr>
        <w:t xml:space="preserve"> </w:t>
      </w:r>
      <w:r w:rsidRPr="00C7546D">
        <w:t>skills and cooperation.(seyedi,2020)</w:t>
      </w:r>
      <w:r w:rsidRPr="00C7546D">
        <w:rPr>
          <w:rFonts w:hint="cs"/>
          <w:rtl/>
        </w:rPr>
        <w:t xml:space="preserve"> </w:t>
      </w:r>
      <w:r w:rsidRPr="00C7546D">
        <w:t>Video games can also affect the</w:t>
      </w:r>
      <w:r w:rsidRPr="00C7546D">
        <w:rPr>
          <w:rFonts w:hint="cs"/>
          <w:rtl/>
        </w:rPr>
        <w:t xml:space="preserve"> </w:t>
      </w:r>
      <w:r w:rsidRPr="00C7546D">
        <w:t>behavior of special players and the environment in general.</w:t>
      </w:r>
      <w:r w:rsidRPr="00C7546D">
        <w:rPr>
          <w:rFonts w:hint="cs"/>
          <w:rtl/>
        </w:rPr>
        <w:t xml:space="preserve"> </w:t>
      </w:r>
      <w:r w:rsidRPr="00C7546D">
        <w:t>It becomes interesting when it turns into a study that leads</w:t>
      </w:r>
      <w:r w:rsidRPr="00C7546D">
        <w:rPr>
          <w:rFonts w:hint="cs"/>
          <w:rtl/>
        </w:rPr>
        <w:t xml:space="preserve"> </w:t>
      </w:r>
      <w:r w:rsidRPr="00C7546D">
        <w:t>to the formation of character and skills in the scope of</w:t>
      </w:r>
      <w:r w:rsidRPr="00C7546D">
        <w:rPr>
          <w:rFonts w:hint="cs"/>
          <w:rtl/>
        </w:rPr>
        <w:t xml:space="preserve"> </w:t>
      </w:r>
      <w:r w:rsidRPr="00C7546D">
        <w:t>adventures that can be framed in relation to skills, or can</w:t>
      </w:r>
      <w:r w:rsidRPr="00C7546D">
        <w:rPr>
          <w:rFonts w:hint="cs"/>
          <w:rtl/>
        </w:rPr>
        <w:t xml:space="preserve"> </w:t>
      </w:r>
      <w:r w:rsidRPr="00C7546D">
        <w:t>function as an extension of characterization practice</w:t>
      </w:r>
      <w:r w:rsidRPr="00C7546D">
        <w:rPr>
          <w:rFonts w:hint="cs"/>
          <w:rtl/>
        </w:rPr>
        <w:t xml:space="preserve"> </w:t>
      </w:r>
      <w:r w:rsidRPr="00C7546D">
        <w:t>(Pascaline L,2014).</w:t>
      </w:r>
      <w:r w:rsidRPr="00C7546D">
        <w:rPr>
          <w:rFonts w:hint="cs"/>
          <w:rtl/>
        </w:rPr>
        <w:t xml:space="preserve"> </w:t>
      </w:r>
    </w:p>
    <w:p w14:paraId="6C81F9B6" w14:textId="31187802" w:rsidR="00163E41" w:rsidRPr="00C7546D" w:rsidRDefault="00163E41" w:rsidP="00163E41">
      <w:pPr>
        <w:jc w:val="both"/>
      </w:pPr>
      <w:r w:rsidRPr="00C7546D">
        <w:t>Promoting learners’ 21st-century skills like critical thinking and problem solving, can equip them with the skills required to face the challenges and demands of the 21st-century and grow learners into more active and informed citizens</w:t>
      </w:r>
      <w:r w:rsidR="00816DD0">
        <w:t xml:space="preserve"> </w:t>
      </w:r>
      <w:r w:rsidRPr="00C7546D">
        <w:t>(Halpern,2014).</w:t>
      </w:r>
    </w:p>
    <w:p w14:paraId="5155AA16" w14:textId="1C52D740" w:rsidR="00163E41" w:rsidRPr="00C7546D" w:rsidRDefault="00163E41" w:rsidP="00163E41">
      <w:pPr>
        <w:jc w:val="both"/>
      </w:pPr>
      <w:r w:rsidRPr="00C7546D">
        <w:t>Critical thinking is a form of higher-order thinking that involves a systematic approach toward challenges based on a deep understanding of the topic at hand, collecting all the relevant information, drawing conclusions, and proposing solutions as a result of evaluating and analyzing the issues being addressed (M. Binkley,2012)</w:t>
      </w:r>
      <w:r w:rsidR="00816DD0">
        <w:t xml:space="preserve"> </w:t>
      </w:r>
      <w:r w:rsidRPr="00C7546D">
        <w:t>Proficiency in critical thinking is associated with reflective thinking and skillful judging (S. C. Kong,2015). success in undergraduate education (Halpern,2014) and is considered a key skill for citizens (Harris,1997).</w:t>
      </w:r>
    </w:p>
    <w:p w14:paraId="5E6AE847" w14:textId="77777777" w:rsidR="00163E41" w:rsidRPr="00C7546D" w:rsidRDefault="00163E41" w:rsidP="00163E41">
      <w:pPr>
        <w:jc w:val="both"/>
      </w:pPr>
      <w:r w:rsidRPr="00C7546D">
        <w:t>Although there is an overwhelming consensus among researchers and educators with respect to the significance of critical thinking, a lot of students at the college level demonstrate poor critical thinking, which indicates that they are graduating high school with worryingly low levels of critical thinking (T. Carlgren,2013) particularly in the domain of science learning ( Graesser, et al,2007). A key reason for students’ poor utilization of critical thinking is often attributed to the traditional method of schooling, which places great emphasis on test scores (J. Landsman and P. Gorski,2007) and lacks exposure to complex problem-solving tasks (Mayer and M. C. Wittrock,2006). Fortunately, evidence suggests that critical thinking is not an innate ability but a set of skills that can be taught and learned (Abrami, Bernard,2008). Additionally, findings from previous research studies show that using computer technology in learning can foster students’ critical thinking (Wang,Huang, and  Hwang,2016).</w:t>
      </w:r>
    </w:p>
    <w:p w14:paraId="465DE746" w14:textId="41862803" w:rsidR="00163E41" w:rsidRPr="00C7546D" w:rsidRDefault="00163E41" w:rsidP="00163E41">
      <w:pPr>
        <w:jc w:val="both"/>
      </w:pPr>
      <w:r w:rsidRPr="00C7546D">
        <w:t xml:space="preserve">Among various technology-enhanced learning methods, Digital Game-Based Learning (DGBL) has been recognized as an effective method to provide learners with an enjoyable, interactive and challenging environment (Chu &amp; Chang,2014). DGBL is a student-centered learning activity based on the incorporation of video games in learning content to achieve educational goals (Hwang,Hung, and Chen,2014) Researchers and practitioners in the education sector have pointed out that this instructional approach could foster students’ problem-solving abilities (Hwang and Chen,2017) and fosters their critical thinking skills (Yang &amp; Chang,2013) and </w:t>
      </w:r>
      <w:r w:rsidR="00026464" w:rsidRPr="00C7546D">
        <w:t>precocial</w:t>
      </w:r>
      <w:r w:rsidRPr="00C7546D">
        <w:t xml:space="preserve"> </w:t>
      </w:r>
      <w:r w:rsidR="00026464" w:rsidRPr="00C7546D">
        <w:t>behaviors</w:t>
      </w:r>
      <w:r w:rsidRPr="00C7546D">
        <w:t xml:space="preserve">. </w:t>
      </w:r>
    </w:p>
    <w:p w14:paraId="1B7E4F75" w14:textId="77777777" w:rsidR="00163E41" w:rsidRPr="00C7546D" w:rsidRDefault="00163E41" w:rsidP="00163E41">
      <w:pPr>
        <w:jc w:val="both"/>
      </w:pPr>
      <w:r w:rsidRPr="00C7546D">
        <w:t xml:space="preserve">Previous research indicates the importance of student discourse in the construction of knowledge and the fostering of critical thinking skills, especially in the field of problem-based learning (PBL). Further, a growing body of research on game-based learning (GBL) draws parallels between playing certain types of games and the solving of ill-structured problems, citing similar conditions for learning (student </w:t>
      </w:r>
      <w:r w:rsidRPr="00C7546D">
        <w:lastRenderedPageBreak/>
        <w:t>centered, small student groups, teachers as facilitators, problems as vehicles for development), and similar learning outcomes (communication, problem-solving, critical thinking, collaboration) as PBL. However, there is a gap in understanding how GBL affects critical thinking as embodied by student discourse when implemented in traditional classroom environments (Cicchino, 2015).</w:t>
      </w:r>
    </w:p>
    <w:p w14:paraId="57BB0BFA" w14:textId="77777777" w:rsidR="00163E41" w:rsidRPr="00C7546D" w:rsidRDefault="00163E41" w:rsidP="00163E41">
      <w:pPr>
        <w:jc w:val="both"/>
        <w:rPr>
          <w:rFonts w:ascii="TimesLTStd-Roman" w:hAnsi="TimesLTStd-Roman"/>
          <w:color w:val="000000"/>
        </w:rPr>
      </w:pPr>
      <w:r w:rsidRPr="00C7546D">
        <w:t>Although there is an overwhelming consensus among researchers and educators with respect to the significance of critical thinking, a lot of students at the college level demonstrate poor critical thinking, which indicates that they are graduating high school with worryingly low levels of critical thinking (T. Carlgren,2013). A key reason for students’ poor utilization of critical thinking is often attributed to the traditional method of schooling, which places great emphasis on test scores (Landsman and P. Gorski.2007) and lacks exposure to complex problem-solving tasks(Jonassen.2004). Fortunately, evidence suggests that critical thinking is not an innate ability but a set of skills that can be taught and learned (Abrami, Bernard,2008). Additionally, findings from previous research studies show that using computer technology in learning can foster students’ critical thinking (Wang, I. Huang, and G.-J. Hwang.2016).</w:t>
      </w:r>
    </w:p>
    <w:p w14:paraId="3DC752CF" w14:textId="3CFCADB6" w:rsidR="00163E41" w:rsidRPr="00C7546D" w:rsidRDefault="00163E41" w:rsidP="00163E41">
      <w:pPr>
        <w:jc w:val="both"/>
      </w:pPr>
      <w:r w:rsidRPr="00C7546D">
        <w:t xml:space="preserve">Regarding the various and sometimes contradictory reports in relation to the effects of computer games on critical thinking and educational achievement and also regarding the importance of these two variables, it seems that it is necessary to do more researches specially regarding with types of games. Therefore, the purpose of the current study was to investigate the effects of using computer games on the disposition to critical thinking, problem solving and social </w:t>
      </w:r>
      <w:r w:rsidR="00026464" w:rsidRPr="00C7546D">
        <w:t>behaviors</w:t>
      </w:r>
      <w:r w:rsidRPr="00C7546D">
        <w:t xml:space="preserve"> (</w:t>
      </w:r>
      <w:bookmarkStart w:id="1" w:name="_Hlk57405995"/>
      <w:r w:rsidRPr="00C7546D">
        <w:t>Seifi,et al,2015</w:t>
      </w:r>
      <w:bookmarkEnd w:id="1"/>
      <w:r w:rsidRPr="00C7546D">
        <w:t>).</w:t>
      </w:r>
    </w:p>
    <w:p w14:paraId="22C092A3" w14:textId="77777777" w:rsidR="00163E41" w:rsidRPr="00C7546D" w:rsidRDefault="00163E41" w:rsidP="00163E41">
      <w:pPr>
        <w:jc w:val="both"/>
      </w:pPr>
      <w:r w:rsidRPr="00C7546D">
        <w:t>There are different opinions about the potential benefits of gaming on students’ academic achievements, motivation, and skills in science courses due to the lack of empirical evidence and mixed results(Hussein et al..2019).</w:t>
      </w:r>
    </w:p>
    <w:p w14:paraId="50C63CF9" w14:textId="77777777" w:rsidR="00163E41" w:rsidRDefault="00163E41" w:rsidP="00163E41">
      <w:pPr>
        <w:jc w:val="both"/>
        <w:rPr>
          <w:rFonts w:ascii="Times-Roman" w:hAnsi="Times-Roman"/>
          <w:color w:val="000000"/>
          <w:sz w:val="26"/>
          <w:szCs w:val="26"/>
        </w:rPr>
      </w:pPr>
    </w:p>
    <w:p w14:paraId="601DFA6A" w14:textId="2B5BB973" w:rsidR="00163E41" w:rsidRPr="001C0AEB" w:rsidRDefault="001C0AEB" w:rsidP="001C0AEB">
      <w:pPr>
        <w:pStyle w:val="Heading1"/>
        <w:tabs>
          <w:tab w:val="num" w:pos="576"/>
        </w:tabs>
      </w:pPr>
      <w:r>
        <w:t>II</w:t>
      </w:r>
      <w:r w:rsidR="00163E41" w:rsidRPr="001C0AEB">
        <w:t xml:space="preserve">. Theoretical Background </w:t>
      </w:r>
    </w:p>
    <w:p w14:paraId="5C05CA88" w14:textId="77777777" w:rsidR="00163E41" w:rsidRPr="001C0AEB" w:rsidRDefault="00163E41" w:rsidP="00163E41">
      <w:pPr>
        <w:jc w:val="both"/>
      </w:pPr>
      <w:r w:rsidRPr="001C0AEB">
        <w:t xml:space="preserve">Problem solving is a cognitive process by which a person tries to find a suitable solution to a problem (Perla, Donnell,2004). In this definition, problem solving is considered as a conscious, rational and purposeful activity. Many consider the problem-solving process to be the ultimate example of thinking (Atkinson, et al,2014). Problem solving can also be considered as engaging in a task whose solution is not clear (Akinsola,2008). Gagne (1985) believes that problem solving is not only considered the highest form of learning rather, it involves the process by which the learner achieves new learning by combining pre-learned rules. He believes that problem solving is not just the application of previously learned rules, techniques, skills and concepts in a </w:t>
      </w:r>
      <w:r w:rsidRPr="001C0AEB">
        <w:t>new situation, but also a process that creates new learning. When a person is faced with a problem, he tries to find a solution by recalling his knowledge and experience, and in the process of thinking, he tests a combination of the rules and skills he has learned, which can be adapted to the new situation and the way. Solve his problem. So, not only does he/she solve the problem, he/she also learns new things.</w:t>
      </w:r>
    </w:p>
    <w:p w14:paraId="351AEC13" w14:textId="77777777" w:rsidR="007A5BF5" w:rsidRDefault="007A5BF5" w:rsidP="00163E41">
      <w:pPr>
        <w:jc w:val="both"/>
      </w:pPr>
    </w:p>
    <w:p w14:paraId="22F13C0B" w14:textId="79B5235F" w:rsidR="00163E41" w:rsidRPr="001C0AEB" w:rsidRDefault="00163E41" w:rsidP="00163E41">
      <w:pPr>
        <w:jc w:val="both"/>
      </w:pPr>
      <w:r w:rsidRPr="001C0AEB">
        <w:t>The content of most computer games is almost like the real world, and in these games, people are faced with problems similar to real world problems and problems that they have to solve. In fact, in these games, people somehow face the problems and problems of real life, but without the stress and dangers of the real world, and try to solve them. A few studies in the past decade have focused on problem-solving and entertainment video game play. Hancock (2010) explored the relationship between social problem-solving skills and time spent playing video games. She did not find relationships between these two variables but was looking solely at time spent playing video games, not at problem-solving within game play. Adachi and Willoughby (2013) used self-reported levels of strategic video game play and five items self-reporting problem-solving skills among adolescents to investigate relationships between strategic video game play and use of problem-solving skills. They found that, among high school students, strategic video game play positively predicted self-reported problem-solving skills. Two strengths of the study were a large sample size (n ¼ 1,492) and reports over at least two time points. One potential limitation is that the measure evaluating problem-solving skills was brief and relied on a yes/no self-report for each item. While Adachi and Willoughby (2013) focused only on genres and games that qualified as strategic game play and explored relationships between levels of strategies used in each, this study expanded the scope to include all genres of games and investigated relationships between the types of strategies generally used in video games and in other contexts.</w:t>
      </w:r>
    </w:p>
    <w:p w14:paraId="1B992939" w14:textId="77777777" w:rsidR="00163E41" w:rsidRPr="001C0AEB" w:rsidRDefault="00163E41" w:rsidP="00163E41">
      <w:pPr>
        <w:jc w:val="both"/>
      </w:pPr>
      <w:r w:rsidRPr="001C0AEB">
        <w:t>Finally, in an experimental study, Glass, Maddox, and Love (2013) found that a real-time strategy game that focused on certain cognitive tasks such as task switching led to participants having more cognitive flexibility in nonvideo game tasks than those participants who played a different version of the game that did not emphasize these cognitive tasks.</w:t>
      </w:r>
    </w:p>
    <w:p w14:paraId="5DCF1E29" w14:textId="2CFA68AB" w:rsidR="00163E41" w:rsidRPr="001C0AEB" w:rsidRDefault="007A5BF5" w:rsidP="001C0AEB">
      <w:pPr>
        <w:pStyle w:val="Heading1"/>
        <w:tabs>
          <w:tab w:val="num" w:pos="576"/>
        </w:tabs>
      </w:pPr>
      <w:r>
        <w:t>III</w:t>
      </w:r>
      <w:r w:rsidR="00163E41" w:rsidRPr="001C0AEB">
        <w:t>. Method</w:t>
      </w:r>
    </w:p>
    <w:p w14:paraId="6DC4FC69" w14:textId="26B3FCB9" w:rsidR="00163E41" w:rsidRPr="001C0AEB" w:rsidRDefault="007A5BF5" w:rsidP="007A5BF5">
      <w:pPr>
        <w:pStyle w:val="Heading1"/>
        <w:tabs>
          <w:tab w:val="num" w:pos="576"/>
        </w:tabs>
        <w:jc w:val="left"/>
      </w:pPr>
      <w:r>
        <w:t>A)</w:t>
      </w:r>
      <w:r w:rsidR="00163E41" w:rsidRPr="001C0AEB">
        <w:t>Databases searched</w:t>
      </w:r>
    </w:p>
    <w:p w14:paraId="3914291A" w14:textId="77777777" w:rsidR="00163E41" w:rsidRPr="001C0AEB" w:rsidRDefault="00163E41" w:rsidP="00163E41">
      <w:pPr>
        <w:jc w:val="both"/>
      </w:pPr>
      <w:r w:rsidRPr="001C0AEB">
        <w:t>Since initial searches had suggested that a very large number of papers would be found, the</w:t>
      </w:r>
      <w:r w:rsidRPr="001C0AEB">
        <w:rPr>
          <w:rFonts w:hint="cs"/>
          <w:rtl/>
        </w:rPr>
        <w:t xml:space="preserve"> </w:t>
      </w:r>
      <w:r w:rsidRPr="001C0AEB">
        <w:t xml:space="preserve">electronic databases searched in this review were a Science Direct, Applied Social Sciences Index and Abstracts (ASSIA), BioMed Central, EducationResources Information Center(ERIC),PROQUEST,Scopos,Springer, EBSCO, </w:t>
      </w:r>
      <w:r w:rsidRPr="001C0AEB">
        <w:lastRenderedPageBreak/>
        <w:t>Ingentaconnect and Institute of Electrical and Electronics</w:t>
      </w:r>
      <w:r w:rsidRPr="001C0AEB">
        <w:rPr>
          <w:rFonts w:hint="cs"/>
          <w:rtl/>
        </w:rPr>
        <w:t xml:space="preserve"> </w:t>
      </w:r>
      <w:r w:rsidRPr="001C0AEB">
        <w:t>Engineers (IEEE). Limiting the number of databases selected provided a manageable number of papers</w:t>
      </w:r>
      <w:r w:rsidRPr="001C0AEB">
        <w:rPr>
          <w:rFonts w:hint="cs"/>
          <w:rtl/>
        </w:rPr>
        <w:t xml:space="preserve"> </w:t>
      </w:r>
      <w:r w:rsidRPr="001C0AEB">
        <w:t>with ACM, , Extended Academic ASAP, Emerald, Index to Theses and the ECGBL conferences</w:t>
      </w:r>
      <w:r w:rsidRPr="001C0AEB">
        <w:rPr>
          <w:rFonts w:hint="cs"/>
          <w:rtl/>
        </w:rPr>
        <w:t xml:space="preserve"> </w:t>
      </w:r>
      <w:r w:rsidRPr="001C0AEB">
        <w:t xml:space="preserve">excluded from the current review.  </w:t>
      </w:r>
    </w:p>
    <w:p w14:paraId="5579A615" w14:textId="77777777" w:rsidR="00163E41" w:rsidRPr="00D22024" w:rsidRDefault="00163E41" w:rsidP="00163E41">
      <w:pPr>
        <w:jc w:val="both"/>
        <w:rPr>
          <w:rFonts w:asciiTheme="majorBidi" w:hAnsiTheme="majorBidi" w:cstheme="majorBidi"/>
          <w:color w:val="000000"/>
          <w:sz w:val="28"/>
          <w:szCs w:val="28"/>
        </w:rPr>
      </w:pPr>
    </w:p>
    <w:p w14:paraId="36E55317" w14:textId="4365EA49" w:rsidR="00163E41" w:rsidRPr="001C0AEB" w:rsidRDefault="007A5BF5" w:rsidP="007A5BF5">
      <w:pPr>
        <w:pStyle w:val="Heading1"/>
        <w:tabs>
          <w:tab w:val="num" w:pos="576"/>
        </w:tabs>
        <w:jc w:val="left"/>
      </w:pPr>
      <w:r>
        <w:t>B)</w:t>
      </w:r>
      <w:r w:rsidR="00163E41" w:rsidRPr="001C0AEB">
        <w:t>Search terms</w:t>
      </w:r>
    </w:p>
    <w:p w14:paraId="16B15C92" w14:textId="77777777" w:rsidR="00163E41" w:rsidRPr="001C0AEB" w:rsidRDefault="00163E41" w:rsidP="00163E41">
      <w:pPr>
        <w:jc w:val="both"/>
      </w:pPr>
      <w:r w:rsidRPr="001C0AEB">
        <w:t>The search terms were addressed the variety of games</w:t>
      </w:r>
      <w:r w:rsidRPr="001C0AEB">
        <w:rPr>
          <w:rFonts w:hint="cs"/>
          <w:rtl/>
        </w:rPr>
        <w:t xml:space="preserve"> </w:t>
      </w:r>
      <w:r w:rsidRPr="001C0AEB">
        <w:t>that might be played:</w:t>
      </w:r>
      <w:r w:rsidRPr="001C0AEB">
        <w:rPr>
          <w:rFonts w:hint="cs"/>
          <w:rtl/>
        </w:rPr>
        <w:t xml:space="preserve"> </w:t>
      </w:r>
      <w:r w:rsidRPr="001C0AEB">
        <w:t>(“computer games” OR “video games” OR “serious games” OR “simulation games” OR “gamesbased learning” OR Game Geres OR MMOG</w:t>
      </w:r>
      <w:r w:rsidRPr="001C0AEB">
        <w:rPr>
          <w:rFonts w:hint="cs"/>
          <w:rtl/>
        </w:rPr>
        <w:t xml:space="preserve"> </w:t>
      </w:r>
      <w:r w:rsidRPr="001C0AEB">
        <w:t>OR MMORPG OR MUD OR “online games”)</w:t>
      </w:r>
      <w:r w:rsidRPr="001C0AEB">
        <w:rPr>
          <w:rFonts w:hint="cs"/>
          <w:rtl/>
        </w:rPr>
        <w:t xml:space="preserve"> </w:t>
      </w:r>
      <w:r w:rsidRPr="001C0AEB">
        <w:t>as well as terms for the possible outcomes or impacts of playing games:</w:t>
      </w:r>
      <w:r w:rsidRPr="001C0AEB">
        <w:rPr>
          <w:rFonts w:hint="cs"/>
          <w:rtl/>
        </w:rPr>
        <w:t xml:space="preserve"> </w:t>
      </w:r>
      <w:r w:rsidRPr="001C0AEB">
        <w:t>AND (evaluation OR impacts OR outcomes</w:t>
      </w:r>
      <w:r w:rsidRPr="001C0AEB">
        <w:rPr>
          <w:rFonts w:hint="cs"/>
          <w:rtl/>
        </w:rPr>
        <w:t xml:space="preserve"> </w:t>
      </w:r>
      <w:r w:rsidRPr="001C0AEB">
        <w:t>OR effects OR learning OR education OR skills OR</w:t>
      </w:r>
      <w:r w:rsidRPr="001C0AEB">
        <w:rPr>
          <w:rFonts w:hint="cs"/>
          <w:rtl/>
        </w:rPr>
        <w:t xml:space="preserve"> </w:t>
      </w:r>
      <w:r w:rsidRPr="001C0AEB">
        <w:t xml:space="preserve">behaviour OR critical Thinking OR problem solving, Social Behaviore, OR Prosocial Behavior OR affect). </w:t>
      </w:r>
    </w:p>
    <w:p w14:paraId="2D38FDE5" w14:textId="77777777" w:rsidR="00163E41" w:rsidRPr="001C0AEB" w:rsidRDefault="00163E41" w:rsidP="00163E41">
      <w:pPr>
        <w:jc w:val="both"/>
      </w:pPr>
    </w:p>
    <w:p w14:paraId="7E70FE26" w14:textId="77777777" w:rsidR="00163E41" w:rsidRPr="001C0AEB" w:rsidRDefault="00163E41" w:rsidP="00163E41">
      <w:pPr>
        <w:jc w:val="both"/>
      </w:pPr>
      <w:r w:rsidRPr="001C0AEB">
        <w:t xml:space="preserve">To assist in searching the electronic databases an automated retrieval system was used to identify articles according to the search terms specified by the researcher. In this method aqured large number of papers However many of these were irrelevant and to focus on a more manageable set of papers, this set of papers was further screened by searching all titles and abstracts of papers for the terms “game”, Seriouse game“gaming”, “MMOG” and “MMORG” behaviour OR critical Thinking OR problem solving. Papers selected on this basis were collated and duplicates removed. </w:t>
      </w:r>
    </w:p>
    <w:p w14:paraId="4FD2EE57" w14:textId="77777777" w:rsidR="00163E41" w:rsidRPr="00D22024" w:rsidRDefault="00163E41" w:rsidP="00163E41">
      <w:pPr>
        <w:jc w:val="both"/>
        <w:rPr>
          <w:rFonts w:asciiTheme="majorBidi" w:hAnsiTheme="majorBidi" w:cstheme="majorBidi"/>
          <w:color w:val="000000"/>
          <w:sz w:val="28"/>
          <w:szCs w:val="28"/>
        </w:rPr>
      </w:pPr>
    </w:p>
    <w:p w14:paraId="6A0E673B" w14:textId="3AFA4627" w:rsidR="00163E41" w:rsidRPr="001C0AEB" w:rsidRDefault="007A5BF5" w:rsidP="007A5BF5">
      <w:pPr>
        <w:pStyle w:val="Heading1"/>
        <w:tabs>
          <w:tab w:val="num" w:pos="576"/>
        </w:tabs>
        <w:jc w:val="left"/>
      </w:pPr>
      <w:r>
        <w:t>C)</w:t>
      </w:r>
      <w:r w:rsidR="00163E41" w:rsidRPr="001C0AEB">
        <w:t>Selection of papers for inclusion in the review</w:t>
      </w:r>
    </w:p>
    <w:p w14:paraId="459B244A" w14:textId="77777777" w:rsidR="00163E41" w:rsidRPr="00D22024" w:rsidRDefault="00163E41" w:rsidP="00163E41">
      <w:pPr>
        <w:jc w:val="both"/>
        <w:rPr>
          <w:rFonts w:asciiTheme="majorBidi" w:hAnsiTheme="majorBidi" w:cstheme="majorBidi"/>
          <w:color w:val="000000"/>
          <w:sz w:val="28"/>
          <w:szCs w:val="28"/>
        </w:rPr>
      </w:pPr>
      <w:r w:rsidRPr="00D22024">
        <w:rPr>
          <w:rFonts w:asciiTheme="majorBidi" w:hAnsiTheme="majorBidi" w:cstheme="majorBidi"/>
          <w:color w:val="000000"/>
          <w:sz w:val="28"/>
          <w:szCs w:val="28"/>
        </w:rPr>
        <w:t>To select appropriate studies for inclusion in the review, abstracts of these papers were read and a</w:t>
      </w:r>
      <w:r>
        <w:rPr>
          <w:rFonts w:asciiTheme="majorBidi" w:hAnsiTheme="majorBidi" w:cstheme="majorBidi"/>
          <w:color w:val="000000"/>
          <w:sz w:val="28"/>
          <w:szCs w:val="28"/>
        </w:rPr>
        <w:t xml:space="preserve"> </w:t>
      </w:r>
      <w:r w:rsidRPr="00D22024">
        <w:rPr>
          <w:rFonts w:asciiTheme="majorBidi" w:hAnsiTheme="majorBidi" w:cstheme="majorBidi"/>
          <w:color w:val="000000"/>
          <w:sz w:val="28"/>
          <w:szCs w:val="28"/>
        </w:rPr>
        <w:t>number of further criteria were applied based on those used in the</w:t>
      </w:r>
      <w:r>
        <w:rPr>
          <w:rFonts w:asciiTheme="majorBidi" w:hAnsiTheme="majorBidi" w:cstheme="majorBidi"/>
          <w:color w:val="000000"/>
          <w:sz w:val="28"/>
          <w:szCs w:val="28"/>
        </w:rPr>
        <w:t xml:space="preserve"> </w:t>
      </w:r>
      <w:r w:rsidRPr="00D22024">
        <w:rPr>
          <w:rFonts w:asciiTheme="majorBidi" w:hAnsiTheme="majorBidi" w:cstheme="majorBidi"/>
          <w:color w:val="000000"/>
          <w:sz w:val="28"/>
          <w:szCs w:val="28"/>
        </w:rPr>
        <w:t>original review. Selected papers had to</w:t>
      </w:r>
      <w:r>
        <w:rPr>
          <w:rFonts w:asciiTheme="majorBidi" w:hAnsiTheme="majorBidi" w:cstheme="majorBidi"/>
          <w:color w:val="000000"/>
          <w:sz w:val="28"/>
          <w:szCs w:val="28"/>
        </w:rPr>
        <w:t xml:space="preserve"> </w:t>
      </w:r>
      <w:r w:rsidRPr="00D22024">
        <w:rPr>
          <w:rFonts w:asciiTheme="majorBidi" w:hAnsiTheme="majorBidi" w:cstheme="majorBidi"/>
          <w:color w:val="000000"/>
          <w:sz w:val="28"/>
          <w:szCs w:val="28"/>
        </w:rPr>
        <w:t>(</w:t>
      </w:r>
      <w:r>
        <w:rPr>
          <w:rFonts w:asciiTheme="majorBidi" w:hAnsiTheme="majorBidi" w:cstheme="majorBidi"/>
          <w:color w:val="000000"/>
          <w:sz w:val="28"/>
          <w:szCs w:val="28"/>
        </w:rPr>
        <w:t>1</w:t>
      </w:r>
      <w:r w:rsidRPr="00D22024">
        <w:rPr>
          <w:rFonts w:asciiTheme="majorBidi" w:hAnsiTheme="majorBidi" w:cstheme="majorBidi"/>
          <w:color w:val="000000"/>
          <w:sz w:val="28"/>
          <w:szCs w:val="28"/>
        </w:rPr>
        <w:t>) include empirical evidence relating to the impacts and outcomes of playing games, (</w:t>
      </w:r>
      <w:r>
        <w:rPr>
          <w:rFonts w:asciiTheme="majorBidi" w:hAnsiTheme="majorBidi" w:cstheme="majorBidi"/>
          <w:color w:val="000000"/>
          <w:sz w:val="28"/>
          <w:szCs w:val="28"/>
        </w:rPr>
        <w:t>2</w:t>
      </w:r>
      <w:r w:rsidRPr="00D22024">
        <w:rPr>
          <w:rFonts w:asciiTheme="majorBidi" w:hAnsiTheme="majorBidi" w:cstheme="majorBidi"/>
          <w:color w:val="000000"/>
          <w:sz w:val="28"/>
          <w:szCs w:val="28"/>
        </w:rPr>
        <w:t>) date from</w:t>
      </w:r>
      <w:r>
        <w:rPr>
          <w:rFonts w:asciiTheme="majorBidi" w:hAnsiTheme="majorBidi" w:cstheme="majorBidi"/>
          <w:color w:val="000000"/>
          <w:sz w:val="28"/>
          <w:szCs w:val="28"/>
        </w:rPr>
        <w:t xml:space="preserve"> 2005</w:t>
      </w:r>
      <w:r w:rsidRPr="00D22024">
        <w:rPr>
          <w:rFonts w:asciiTheme="majorBidi" w:hAnsiTheme="majorBidi" w:cstheme="majorBidi"/>
          <w:color w:val="000000"/>
          <w:sz w:val="28"/>
          <w:szCs w:val="28"/>
        </w:rPr>
        <w:t xml:space="preserve"> to </w:t>
      </w:r>
      <w:r>
        <w:rPr>
          <w:rFonts w:asciiTheme="majorBidi" w:hAnsiTheme="majorBidi" w:cstheme="majorBidi"/>
          <w:color w:val="000000"/>
          <w:sz w:val="28"/>
          <w:szCs w:val="28"/>
        </w:rPr>
        <w:t>2020</w:t>
      </w:r>
      <w:r w:rsidRPr="00D22024">
        <w:rPr>
          <w:rFonts w:asciiTheme="majorBidi" w:hAnsiTheme="majorBidi" w:cstheme="majorBidi"/>
          <w:color w:val="000000"/>
          <w:sz w:val="28"/>
          <w:szCs w:val="28"/>
        </w:rPr>
        <w:t>, (</w:t>
      </w:r>
      <w:r>
        <w:rPr>
          <w:rFonts w:asciiTheme="majorBidi" w:hAnsiTheme="majorBidi" w:cstheme="majorBidi"/>
          <w:color w:val="000000"/>
          <w:sz w:val="28"/>
          <w:szCs w:val="28"/>
        </w:rPr>
        <w:t>3</w:t>
      </w:r>
      <w:r w:rsidRPr="00D22024">
        <w:rPr>
          <w:rFonts w:asciiTheme="majorBidi" w:hAnsiTheme="majorBidi" w:cstheme="majorBidi"/>
          <w:color w:val="000000"/>
          <w:sz w:val="28"/>
          <w:szCs w:val="28"/>
        </w:rPr>
        <w:t>) include an abstract and (</w:t>
      </w:r>
      <w:r>
        <w:rPr>
          <w:rFonts w:asciiTheme="majorBidi" w:hAnsiTheme="majorBidi" w:cstheme="majorBidi"/>
          <w:color w:val="000000"/>
          <w:sz w:val="28"/>
          <w:szCs w:val="28"/>
        </w:rPr>
        <w:t>4</w:t>
      </w:r>
      <w:r w:rsidRPr="00D22024">
        <w:rPr>
          <w:rFonts w:asciiTheme="majorBidi" w:hAnsiTheme="majorBidi" w:cstheme="majorBidi"/>
          <w:color w:val="000000"/>
          <w:sz w:val="28"/>
          <w:szCs w:val="28"/>
        </w:rPr>
        <w:t xml:space="preserve">) include participants over the age of </w:t>
      </w:r>
      <w:r>
        <w:rPr>
          <w:rFonts w:asciiTheme="majorBidi" w:hAnsiTheme="majorBidi" w:cstheme="majorBidi"/>
          <w:color w:val="000000"/>
          <w:sz w:val="28"/>
          <w:szCs w:val="28"/>
        </w:rPr>
        <w:t xml:space="preserve">6 </w:t>
      </w:r>
      <w:r w:rsidRPr="00D22024">
        <w:rPr>
          <w:rFonts w:asciiTheme="majorBidi" w:hAnsiTheme="majorBidi" w:cstheme="majorBidi"/>
          <w:color w:val="000000"/>
          <w:sz w:val="28"/>
          <w:szCs w:val="28"/>
        </w:rPr>
        <w:t xml:space="preserve">years. </w:t>
      </w:r>
    </w:p>
    <w:p w14:paraId="6BCC0D43" w14:textId="77777777" w:rsidR="00163E41" w:rsidRPr="00D22024" w:rsidRDefault="00163E41" w:rsidP="00163E41">
      <w:pPr>
        <w:jc w:val="both"/>
        <w:rPr>
          <w:rFonts w:asciiTheme="majorBidi" w:hAnsiTheme="majorBidi" w:cstheme="majorBidi"/>
          <w:color w:val="000000"/>
          <w:sz w:val="28"/>
          <w:szCs w:val="28"/>
        </w:rPr>
      </w:pPr>
    </w:p>
    <w:p w14:paraId="0E25B024" w14:textId="04F723F7" w:rsidR="00163E41" w:rsidRPr="001C0AEB" w:rsidRDefault="007A5BF5" w:rsidP="007A5BF5">
      <w:pPr>
        <w:pStyle w:val="Heading1"/>
        <w:tabs>
          <w:tab w:val="num" w:pos="576"/>
        </w:tabs>
        <w:jc w:val="left"/>
      </w:pPr>
      <w:r>
        <w:t>D)</w:t>
      </w:r>
      <w:r w:rsidR="00163E41" w:rsidRPr="001C0AEB">
        <w:t>Quality of the studies</w:t>
      </w:r>
    </w:p>
    <w:p w14:paraId="56E2FEAA" w14:textId="77777777" w:rsidR="00163E41" w:rsidRPr="001C0AEB" w:rsidRDefault="00163E41" w:rsidP="00163E41">
      <w:pPr>
        <w:jc w:val="both"/>
      </w:pPr>
      <w:r w:rsidRPr="001C0AEB">
        <w:t xml:space="preserve">Papers were quality assessed according to the 4 criteria: (1) quality of research design for answering the question: high, e.g. RCT; medium, e.g. quasi-experimental controlled study or low, e.g. pre-test/post-test design; (2) appropriate methods </w:t>
      </w:r>
      <w:r w:rsidRPr="001C0AEB">
        <w:t>&amp; analysis; (3) generalizability of findings; (4) relevance of the focus of the study (including conceptual focus, context, sample and measures) for addressing the research question.Each paper was scored between 1 and 3 on these five dimensions and total scores for each paper varied between 5 and 15.</w:t>
      </w:r>
    </w:p>
    <w:p w14:paraId="5D509254" w14:textId="77777777" w:rsidR="00163E41" w:rsidRPr="00D22024" w:rsidRDefault="00163E41" w:rsidP="00163E41">
      <w:pPr>
        <w:jc w:val="both"/>
        <w:rPr>
          <w:rFonts w:asciiTheme="majorBidi" w:hAnsiTheme="majorBidi" w:cstheme="majorBidi"/>
          <w:color w:val="000000"/>
          <w:sz w:val="28"/>
          <w:szCs w:val="28"/>
        </w:rPr>
      </w:pPr>
    </w:p>
    <w:p w14:paraId="770A80CC" w14:textId="52EDF2EB" w:rsidR="00163E41" w:rsidRPr="001C0AEB" w:rsidRDefault="007A5BF5" w:rsidP="007A5BF5">
      <w:pPr>
        <w:pStyle w:val="Heading1"/>
        <w:tabs>
          <w:tab w:val="num" w:pos="576"/>
        </w:tabs>
        <w:jc w:val="left"/>
      </w:pPr>
      <w:r>
        <w:t>E)</w:t>
      </w:r>
      <w:r w:rsidR="00163E41" w:rsidRPr="001C0AEB">
        <w:t>Papers selected using our inclusion criteria</w:t>
      </w:r>
    </w:p>
    <w:p w14:paraId="68FBFB9B" w14:textId="77777777" w:rsidR="00163E41" w:rsidRPr="001C0AEB" w:rsidRDefault="00163E41" w:rsidP="00163E41">
      <w:pPr>
        <w:jc w:val="both"/>
      </w:pPr>
      <w:r w:rsidRPr="001C0AEB">
        <w:t>Applying the four inclusion criteria to these papers, 250 papers were identified and, to provide a more manageable task, the current review focused on the 90 papers that were quality rated as 10 or over, since these papers provide the strongest evidence about the impact of games in critical thinking, problem solving and prosocial behaviore.The largest number of high quality papers was found in Sciencedirect, ERIC, springer, Biomed Central and IEEE.</w:t>
      </w:r>
    </w:p>
    <w:p w14:paraId="25F05FEC" w14:textId="77777777" w:rsidR="00163E41" w:rsidRDefault="00163E41" w:rsidP="00163E41">
      <w:pPr>
        <w:jc w:val="both"/>
        <w:rPr>
          <w:rFonts w:asciiTheme="majorBidi" w:hAnsiTheme="majorBidi" w:cstheme="majorBidi"/>
          <w:color w:val="000000"/>
          <w:sz w:val="28"/>
          <w:szCs w:val="28"/>
        </w:rPr>
      </w:pPr>
    </w:p>
    <w:p w14:paraId="77E3D1E0" w14:textId="2E6E2513" w:rsidR="007A5BF5" w:rsidRDefault="007A5BF5" w:rsidP="001C0AEB">
      <w:pPr>
        <w:pStyle w:val="Heading1"/>
        <w:tabs>
          <w:tab w:val="num" w:pos="576"/>
        </w:tabs>
      </w:pPr>
      <w:r w:rsidRPr="004D4316">
        <w:t>I</w:t>
      </w:r>
      <w:r>
        <w:t>V. Results</w:t>
      </w:r>
    </w:p>
    <w:p w14:paraId="420529BA" w14:textId="77777777" w:rsidR="00163E41" w:rsidRPr="001C0AEB" w:rsidRDefault="00163E41" w:rsidP="00163E41">
      <w:pPr>
        <w:jc w:val="both"/>
      </w:pPr>
      <w:r w:rsidRPr="001C0AEB">
        <w:t>Video games have great potential to help solve real world problems (McGonigal, 2011) and to contribute to 21st century educational challenges (Gershenfeld, 2014).</w:t>
      </w:r>
    </w:p>
    <w:p w14:paraId="5B1E8934" w14:textId="77777777" w:rsidR="00163E41" w:rsidRPr="001C0AEB" w:rsidRDefault="00163E41" w:rsidP="00163E41">
      <w:pPr>
        <w:jc w:val="both"/>
      </w:pPr>
      <w:r w:rsidRPr="001C0AEB">
        <w:t xml:space="preserve">Over the past decade, researchers have examined a wide range of variables relating to recreational entertainment video game play, including relationships between entertainment  video game play and cognitive skills (Suziedelyte, 2015); effects of video game play on ability to perform virtual tasks (Murias, Kwok, Castillejo, Liu, &amp; Iaria, 2016); active games and energy expenditure (Graf, Pratt, Hester, &amp; Short, 2009); learning about culture and rules through video games (Jenny &amp; Schart, 2014); and the potential positive cognitive, emotional, and social benefits of video game play (Granic, Lobel, &amp; Engels, 2014). This study focused on an issue related to video game play and cognition but not represented in much of the literature in this area: relationships between problem-solving styles and video game play. There are competing views among literature on video game play: One contending that video game ‘‘worlds’’ remain separate and disconnected from else in a player’s real life, and the opposing view that video game play can be a reflection of real-life attitudes and personality traits and that there can be transfer between video games and other areas of life (Stevens, Satwicz, &amp; McCarthy, 2008). The second view is the basis for the hypothesis in this study— that students’ general problem-solving styles will correlate with their problemsolving styles in video games and that knowing about a person’s video game play can tell us a great deal about that person and how they approach problems and obstacles in everyday life. Beyond theory and conjecture, there is some related evidence from previous research that supports this position. For example, Chory and Goodboy (2011) concluded that personality traits may be more highly correlated with </w:t>
      </w:r>
      <w:r w:rsidRPr="001C0AEB">
        <w:lastRenderedPageBreak/>
        <w:t xml:space="preserve">video game play than with that of other media. Additionally, university students with more prior video game experience demonstrated faster ability to solve problem in a new virtual environment (Sturz, Bodily, &amp; Katz,2009). There has been much speculation about the role of video game play in student cognition and problem-solving. Researchers have explored relationships between students’ gaming experiences and their real-life experiences, interests, and activities and have called for further research to analyze the experiences and activities of youth that are intertwined with their gaming experiences (Stevens et al., 2008) as is contributed by this study through the study of connections between problem-solving approaches in the two contexts. </w:t>
      </w:r>
    </w:p>
    <w:p w14:paraId="3D82786B" w14:textId="20BF0BA2" w:rsidR="00163E41" w:rsidRPr="001C0AEB" w:rsidRDefault="00163E41" w:rsidP="00163E41">
      <w:pPr>
        <w:jc w:val="both"/>
      </w:pPr>
      <w:r w:rsidRPr="001C0AEB">
        <w:t>Blumberg and Sokol (2004) found that both age and video game play experience</w:t>
      </w:r>
      <w:r w:rsidR="00B15F7B">
        <w:t xml:space="preserve"> </w:t>
      </w:r>
      <w:r w:rsidRPr="001C0AEB">
        <w:t>played a role in the types of strategies children used when learning a new video</w:t>
      </w:r>
      <w:r w:rsidR="00B15F7B">
        <w:t xml:space="preserve"> </w:t>
      </w:r>
      <w:r w:rsidRPr="001C0AEB">
        <w:t>game, with a focus on internal versus external strategies. When looking specifically at strategy games, this type of game play is correlated with self-regulation, even when controlling for some personality traits and preferences (Gabbiadini &amp; Greitemeyer, 2017). In other words, either individuals who already excel at selfregulation are more likely to play strategy games for longer periods of time or the use of strategy in video games tends to help the individual to practice selfregulation, which can then be used in other contexts. Experimental research has supported the concept of video game play causing changes in cognition. Researchers found that extensive training on a platform entertainment game</w:t>
      </w:r>
      <w:r w:rsidR="00B15F7B">
        <w:t xml:space="preserve"> </w:t>
      </w:r>
      <w:r w:rsidRPr="001C0AEB">
        <w:t xml:space="preserve">resulted in gray matter changes in the brain when compared to a control group (Ku¨ hn, Gleich, Lorenz, Lindenberger, &amp; Gallinat, 2014). These were areas of the brain that are also involved with strategic planning, which may also relate to problem-solving. </w:t>
      </w:r>
    </w:p>
    <w:p w14:paraId="51526342" w14:textId="77777777" w:rsidR="00163E41" w:rsidRPr="001C0AEB" w:rsidRDefault="00163E41" w:rsidP="00163E41">
      <w:pPr>
        <w:jc w:val="both"/>
        <w:rPr>
          <w:rtl/>
        </w:rPr>
      </w:pPr>
    </w:p>
    <w:p w14:paraId="60B6B244" w14:textId="77777777" w:rsidR="00163E41" w:rsidRPr="001C0AEB" w:rsidRDefault="00163E41" w:rsidP="00163E41">
      <w:pPr>
        <w:jc w:val="both"/>
      </w:pPr>
      <w:r w:rsidRPr="001C0AEB">
        <w:t>also Previous research has shown that approaches to video game play can be a reflection of, or possibly practice for, real-life behaviors (Hamlen, 2012), and there do seem to be relationships between video game play approaches and player personality. For example, those who display more physical aggression in their  personalities apart from video game play tend to engage in a more aggressive style of video game play (Peng, Liu, &amp; Mou, 2008) and those with particular personality traits such as lower agreeableness are more likely to choose games that contain more violence (Chory &amp; Goodboy, 2011).</w:t>
      </w:r>
      <w:r w:rsidRPr="001C0AEB">
        <w:br/>
        <w:t>The literature specifically exploring relationships between problem-solving skills and recreational entertainment video game play is quite scarce, but we do have several studies exploring related constructs that can inform our understanding of how people approach video games and how this relates to their personalities or approaches to tasks and problems outside of video games.</w:t>
      </w:r>
    </w:p>
    <w:p w14:paraId="5BE1CBFE" w14:textId="77777777" w:rsidR="00163E41" w:rsidRPr="001C0AEB" w:rsidRDefault="00163E41" w:rsidP="00163E41">
      <w:pPr>
        <w:jc w:val="both"/>
      </w:pPr>
      <w:r w:rsidRPr="001C0AEB">
        <w:t xml:space="preserve">In reaearch of Hamlen (2012)A multivariate linear regression revealed relationships between general problem-solving </w:t>
      </w:r>
      <w:r w:rsidRPr="001C0AEB">
        <w:t xml:space="preserve">styles and problem-solving preferences in video games, with a few differences when looking at specific genres of games. This study provides evidence that approaches to video game play can be areflection of real-life problem-solving styles. </w:t>
      </w:r>
    </w:p>
    <w:p w14:paraId="005BC1B1" w14:textId="3AB4A6D8" w:rsidR="00163E41" w:rsidRPr="001C0AEB" w:rsidRDefault="00163E41" w:rsidP="00163E41">
      <w:pPr>
        <w:jc w:val="both"/>
      </w:pPr>
      <w:r w:rsidRPr="001C0AEB">
        <w:t>Sancho, Fuentes-Fernández and Fernández-Manjón (2008), Sancho, Moreno-Ger, Fuentes-Fernández and Fernández-Manjón (2009) and Sancho, Torrente and Fernández-Manjón (2012) are among the most published and cited authors in Scopus and WoS. They present the results of an experience applying a pedagogical approach that combines game mechanics, including collaboration and competition, PBL, and narrative metaphor. This approach has been used in several courses in order to improve the dynamics involving</w:t>
      </w:r>
      <w:r w:rsidR="00B15F7B">
        <w:t xml:space="preserve"> </w:t>
      </w:r>
      <w:r w:rsidRPr="001C0AEB">
        <w:t>computing from a Spanish university (Sancho, Torrente &amp; Fernández-Manjón, 2012). The research used an immersive virtual world as a user interface through Multi-User Virtual Environments (MUVEs) (Sancho, FuentesFernández &amp; Fernández-Manjón, 2008). For Sancho, Moreno-Ger, Fuentes-Fernández and Fernández-Manjón (2009), learning teams are complementary and semi-autonomous, enabling the development of solutions to</w:t>
      </w:r>
      <w:r w:rsidR="00B15F7B">
        <w:t xml:space="preserve"> </w:t>
      </w:r>
      <w:r w:rsidRPr="001C0AEB">
        <w:t>the problems provided by the teacher. The dynamics of the game are positive for motivation and induce students to take a more active role and help them acquire social skills and teamwork. The collaborative procedure within a group is specified according to</w:t>
      </w:r>
      <w:r w:rsidR="00B15F7B">
        <w:t xml:space="preserve"> </w:t>
      </w:r>
      <w:r w:rsidRPr="001C0AEB">
        <w:t>a classic PBL scheme and members have different responsibilities according to the role assigned to them.</w:t>
      </w:r>
      <w:r w:rsidR="00B15F7B">
        <w:t xml:space="preserve"> </w:t>
      </w:r>
      <w:r w:rsidRPr="001C0AEB">
        <w:t>The literature review of Deshpande and Huang (2011) was the most cited paper on both bases. The paper shows that GBL, more specifically simulation games, is an extension of PBL because it has all its inherent characteristics as well as additional advantages. Both are experiential, collaborative and active learning approaches, besides student-centered. In simulation games, the instructor is a facilitator of the learning process and students have a responsibility to learn as in PBL, so that one approach can complement the other. For the</w:t>
      </w:r>
      <w:r w:rsidR="00B15F7B">
        <w:t xml:space="preserve"> </w:t>
      </w:r>
      <w:r w:rsidRPr="001C0AEB">
        <w:t xml:space="preserve">authors, the use of problem-based simulation games is more advantageous than PBL alone because they allow engineering students to experience various consequences, depending on the assumptions made. </w:t>
      </w:r>
    </w:p>
    <w:p w14:paraId="5B2264C9" w14:textId="6793F4AC" w:rsidR="00163E41" w:rsidRPr="001C0AEB" w:rsidRDefault="00163E41" w:rsidP="00163E41">
      <w:pPr>
        <w:jc w:val="both"/>
      </w:pPr>
      <w:r w:rsidRPr="001C0AEB">
        <w:t>The case study of Takahashi and Saito (2011), the most quoted of WoS, focuses on the application of a commercial simulation game in regular undergraduate courses at a university in Japan. For the authors, simulation game is a type of PBL that simulates almost realistic contexts, where students solve problems and tasks in groups with the implementation of game and show a significant increase in understanding of content.</w:t>
      </w:r>
      <w:r w:rsidR="00B15F7B">
        <w:t xml:space="preserve"> </w:t>
      </w:r>
      <w:r w:rsidRPr="001C0AEB">
        <w:t>Furthermore, students increase communication and cooperation between them in comparison with conventional education, authenticity in the development of tasks, improvement in the ability to negotiate and make decisions. Rave (2011) is the earliest case study on the subject of Scopus. The author proposes a game called "airplane</w:t>
      </w:r>
      <w:r w:rsidR="001C0AEB">
        <w:t xml:space="preserve"> </w:t>
      </w:r>
      <w:r w:rsidRPr="001C0AEB">
        <w:t xml:space="preserve">of the muda", designed to complement theoretical classes of lean </w:t>
      </w:r>
      <w:r w:rsidRPr="001C0AEB">
        <w:lastRenderedPageBreak/>
        <w:t>manufacturing with practical elements that allow incorporating constructivist and collaborative principles of PBL in the teaching-learning process of 7 seedlings, 5S and management concepts. Five independent tests were carried out with different groups of engineering students from Antioquia University, where a collaborative environment was observed, exchanging</w:t>
      </w:r>
      <w:r w:rsidR="001C0AEB">
        <w:t xml:space="preserve"> </w:t>
      </w:r>
      <w:r w:rsidRPr="001C0AEB">
        <w:t>opinions, stimulation of critical thinking, teamwork was encouraged, leadership and a greater practicalassociation theoretical concepts previously presented.</w:t>
      </w:r>
    </w:p>
    <w:p w14:paraId="518169C8" w14:textId="77777777" w:rsidR="00163E41" w:rsidRPr="001C0AEB" w:rsidRDefault="00163E41" w:rsidP="00163E41">
      <w:pPr>
        <w:jc w:val="both"/>
      </w:pPr>
    </w:p>
    <w:p w14:paraId="6CC4020F" w14:textId="3A9D4679" w:rsidR="00163E41" w:rsidRPr="001C0AEB" w:rsidRDefault="00163E41" w:rsidP="00163E41">
      <w:pPr>
        <w:jc w:val="both"/>
      </w:pPr>
      <w:r w:rsidRPr="001C0AEB">
        <w:t>Warren, Dondlinger, McLeod and Bigenho (2012) was the fifth most cited paper on Scopus and has a high impact factor. The authors analyzed the games to determine where they intersect with principles of PBL as a means of supporting teaching and the involvement of students with learning. The overlapping of these two approaches was used to redesign the introductory course in basic computer applications of a university in the</w:t>
      </w:r>
      <w:r w:rsidR="001C0AEB">
        <w:t xml:space="preserve"> </w:t>
      </w:r>
      <w:r w:rsidRPr="001C0AEB">
        <w:t>United States. In redesign, the entire course was anchored and contextualized in an Alternate Reality Game. Doing the tasks with a sense of responsibility, autonomy in learning, authenticity in developing solutions, and interpersonal communication, as well as dealing with the complexity of group work, examining alternative visions and critical thinking are expected competencies to be driven.</w:t>
      </w:r>
    </w:p>
    <w:p w14:paraId="368FE293" w14:textId="7075C8F0" w:rsidR="00163E41" w:rsidRPr="001C0AEB" w:rsidRDefault="00163E41" w:rsidP="00163E41">
      <w:pPr>
        <w:jc w:val="both"/>
      </w:pPr>
      <w:r w:rsidRPr="001C0AEB">
        <w:t>The study of Villagrasa, Fonseca, Redondo and Duran (2014) combines several approaches, which are PBL, Quests Based Learning (QBL) and Gamification. They have developed a platform to allow users to implement game mechanics in a fastest way, like badges, analytics, progress bars, lives, 3D portfolio, adventure map, avatars, leaderboards, levels, rewards and narrative. The plot of the game is that the class is a producer</w:t>
      </w:r>
      <w:r w:rsidR="001C0AEB">
        <w:t xml:space="preserve"> </w:t>
      </w:r>
      <w:r w:rsidRPr="001C0AEB">
        <w:t>specializing in 3D modeling for the toy industry and for mobile applications games. The students were "hired" in order to gain experience and even money. This approach has increased the motivation of students to work in 3D and has made an improvement in their exams performances. In addition, increased collaborative participation, accomplishment of assignments or optional extra work to acquire more knowledge. The authors conclude that when the teacher mixes Gamification with other methodologies, such as PBL and QBL, and with new technologies as virtual reality, they are creating the perfect environment for students to participate in class. This paper is the most cited case study in Scopus.</w:t>
      </w:r>
      <w:r w:rsidR="001C0AEB">
        <w:t xml:space="preserve"> </w:t>
      </w:r>
      <w:r w:rsidRPr="001C0AEB">
        <w:t>Schoenau-Fog, Reng and Kofoed (2015) explored how game development motivates students and what they learn when creating games. To investigate the experiences of the students during this game production, the authors set up an experiment where students were "hired" to work in a virtual game development company and had to produce a game about global warming. A group of seven CEOs of gaming companies was called to evaluate the quality of the final product. The main results indicated that students acquired several new</w:t>
      </w:r>
      <w:r w:rsidR="001C0AEB">
        <w:t xml:space="preserve"> </w:t>
      </w:r>
      <w:r w:rsidRPr="001C0AEB">
        <w:t xml:space="preserve">technical and analytical skills. They </w:t>
      </w:r>
      <w:r w:rsidRPr="001C0AEB">
        <w:t>have increased their skills in production management, stimulated active and autonomous learning, acquired communication skills and learned to work in a company. The paper was quoted 5 times and has the 2nd and 4th most published authors in Scopus. Carvalho, Rodríguez, Escudeiro and Nistal (2016) presented a simulation game that supports the PBL called eCity. The game was applied in secondary schools to stimulate the interest of students in pursuing a career in engineering. The paper focus is to discuss and to propose a sustainability strategy for game maintenance and</w:t>
      </w:r>
      <w:r w:rsidR="001C0AEB">
        <w:t xml:space="preserve"> </w:t>
      </w:r>
      <w:r w:rsidRPr="001C0AEB">
        <w:t>development of new versions. A research on existing game related projects was conducted to analyze best practices on the use of games in PBL and engineering education and resulted in simulators being used in the most diverse contexts and environments, from professional urban planning to sociological studies. In the context of eCity, urban simulation project is used as a game environment that supports the configuration and</w:t>
      </w:r>
      <w:r w:rsidR="001C0AEB">
        <w:t xml:space="preserve"> </w:t>
      </w:r>
      <w:r w:rsidRPr="001C0AEB">
        <w:t>resolution of problems and challenges, making it possible to use them in the context of PBL. The most rewarding aspects of the game were observing students’ satisfaction by employing their individual resources and knowledge in practice, addressing and solving representative real-life problems, and the ability to control the results of their actions. This paper has the most published author on the WoS list.</w:t>
      </w:r>
    </w:p>
    <w:p w14:paraId="48F3F53F" w14:textId="6CB706AF" w:rsidR="00163E41" w:rsidRPr="001C0AEB" w:rsidRDefault="00163E41" w:rsidP="00163E41">
      <w:pPr>
        <w:jc w:val="both"/>
      </w:pPr>
      <w:r w:rsidRPr="001C0AEB">
        <w:t>The research of Hsu, Chang and Hung (2018) deals with literature review and has a high impact factor. Learning strategies focus on computational thinking as competence. This competence consists on the ability to solve complex problems and concepts through a process with the thought that programmers need to involve before starting to operate computers and machines in order to use these technologies to their advantage in a correct,</w:t>
      </w:r>
      <w:r w:rsidR="00B15F7B">
        <w:t xml:space="preserve"> </w:t>
      </w:r>
      <w:r w:rsidRPr="001C0AEB">
        <w:t>agile and efficient way. It is not limited to computers to solve problems, but it allows adopting a way of the programmer thinking when facing problems.</w:t>
      </w:r>
    </w:p>
    <w:p w14:paraId="5214558A" w14:textId="77777777" w:rsidR="00163E41" w:rsidRPr="001C0AEB" w:rsidRDefault="00163E41" w:rsidP="00163E41">
      <w:pPr>
        <w:jc w:val="both"/>
        <w:rPr>
          <w:rtl/>
        </w:rPr>
      </w:pPr>
      <w:r w:rsidRPr="001C0AEB">
        <w:t>Mohammadifar (2015) study results of Analysis of Covariance showed that although there was no significant difference in pre-test problem-solving ability in four groups, after adjusting for pre-test and post-test there were significant differences between the four groups. The results of analyze of covariance showed that after performing groups experienced, problem solving ability of students increased in post-test except for the control group and strategic computer game group has better performance compared with action computer game group and control group in the time of solving the problem. The findings showed that the action and strategic computer games have different effects on the ability of problem solving in children.</w:t>
      </w:r>
    </w:p>
    <w:p w14:paraId="537A8397" w14:textId="44884CCD" w:rsidR="00163E41" w:rsidRPr="001C0AEB" w:rsidRDefault="00163E41" w:rsidP="00B15F7B">
      <w:pPr>
        <w:jc w:val="both"/>
      </w:pPr>
      <w:r w:rsidRPr="001C0AEB">
        <w:t xml:space="preserve">Bigdeli ,Mohammadifar (2016)Showed that play-based math problem-solving training was effective for learning problem-solving and attention of students with math learning disabilities Mc Donald (2017) Showed that practicing problem-solving skills by focusing on critical thinking in a limited time improves critical thinking. </w:t>
      </w:r>
    </w:p>
    <w:p w14:paraId="1E1710CC" w14:textId="77777777" w:rsidR="00163E41" w:rsidRPr="001C0AEB" w:rsidRDefault="00163E41" w:rsidP="00163E41">
      <w:pPr>
        <w:jc w:val="both"/>
      </w:pPr>
      <w:r w:rsidRPr="001C0AEB">
        <w:lastRenderedPageBreak/>
        <w:t>They examined whether computer games facilitate children's cognitive learning. The results showed that computer games not only improve memory processes but also increase problem-solving abilities by identifying multiple solutions to problems (Chuang and Chen, 2009).</w:t>
      </w:r>
    </w:p>
    <w:p w14:paraId="75EC2CE3" w14:textId="77777777" w:rsidR="00163E41" w:rsidRPr="001C0AEB" w:rsidRDefault="00163E41" w:rsidP="00163E41">
      <w:pPr>
        <w:jc w:val="both"/>
      </w:pPr>
      <w:r w:rsidRPr="001C0AEB">
        <w:t>The results of Sanchez's research showed that people's participation and problem-solving ability have increased after playing computer games (Sanchez &amp; Olivares,2011).</w:t>
      </w:r>
    </w:p>
    <w:p w14:paraId="0082E4F3" w14:textId="77777777" w:rsidR="00163E41" w:rsidRPr="001C0AEB" w:rsidRDefault="00163E41" w:rsidP="00163E41">
      <w:pPr>
        <w:jc w:val="both"/>
      </w:pPr>
      <w:r w:rsidRPr="001C0AEB">
        <w:t>Zaparyniuk's(2006) research showed that the scores of children who played computer games on cognitive and problem-solving skills were significantly higher than the scores of children who did not play such games. He suggests that computer games are a useful tool for developing cognitive and problem-solving skills in children.</w:t>
      </w:r>
    </w:p>
    <w:p w14:paraId="3895E1B8" w14:textId="77777777" w:rsidR="00163E41" w:rsidRPr="001C0AEB" w:rsidRDefault="00163E41" w:rsidP="00163E41">
      <w:pPr>
        <w:jc w:val="both"/>
      </w:pPr>
      <w:r w:rsidRPr="001C0AEB">
        <w:t>According to the research of Glofund and Salinus(2005) these games add more variety and richness to children's and adolescents' games and offer a variety of problem-solving methods that develop high-level cognitive skills in students.</w:t>
      </w:r>
    </w:p>
    <w:p w14:paraId="69012676" w14:textId="77777777" w:rsidR="00163E41" w:rsidRPr="001C0AEB" w:rsidRDefault="00163E41" w:rsidP="00163E41">
      <w:pPr>
        <w:jc w:val="both"/>
      </w:pPr>
      <w:r w:rsidRPr="001C0AEB">
        <w:t>Lee(2005) also concluded in his research that computer games contain creative and challenging issues that attract children and adolescents and even many adults and cause them to spend a lot of their time with these types of games. He also believes that engaging in these games contributes to high-level cognitive skills such as problem solving and students' creativity. Tuzun (2004) shows that computer games enhance students' creativity, imagination, motivation, participation, and collaboration, and help them solve problems.</w:t>
      </w:r>
    </w:p>
    <w:p w14:paraId="6C2D6145" w14:textId="77777777" w:rsidR="00163E41" w:rsidRPr="001C0AEB" w:rsidRDefault="00163E41" w:rsidP="00163E41">
      <w:pPr>
        <w:jc w:val="both"/>
      </w:pPr>
      <w:r w:rsidRPr="001C0AEB">
        <w:t>Raeisi &amp; Aliabadi (2014) in "Study of the effect of computer games on boys' problem-solving skills and visual-motor coordination", they concluded that these games have a positive effect on children's problem-solving skills and visual-motor coordination, ie children who play these games. At the test problem solving and visual-motor -Gestalt test perform better. In addition, children who played a computer for an average of one to three hours per week with children who played an average of more than five hours per week in both performance tests were similar to they did and there was no significant difference between their problem-solving scores and their visual-motor coordination.</w:t>
      </w:r>
    </w:p>
    <w:p w14:paraId="23F97D31" w14:textId="77777777" w:rsidR="00163E41" w:rsidRPr="001C0AEB" w:rsidRDefault="00163E41" w:rsidP="00163E41">
      <w:pPr>
        <w:jc w:val="both"/>
      </w:pPr>
    </w:p>
    <w:p w14:paraId="354494A6" w14:textId="0D7040BE" w:rsidR="00163E41" w:rsidRPr="001C0AEB" w:rsidRDefault="00163E41" w:rsidP="00163E41">
      <w:pPr>
        <w:jc w:val="both"/>
      </w:pPr>
      <w:r w:rsidRPr="001C0AEB">
        <w:t xml:space="preserve">Darikvand(2008) in a study entitled "Study of the effect of using computer games on the tendency to critical thinking, social skills and academic achievement of female high school students in Andimeshk in the academic year 93-92 concluded that computer games in general and by type, It did not have a significant effect on students 'tendency to think critically, but it did affect students' social skills as well as academic achievement. The results of Atashak(2013) covariance analysis in a study entitled "The effect of computer educational games on students' social skills and academic achievement", showed that computer educational games significantly increased the variables of cooperation and assertiveness. their effect on empathy components, 2.10%; </w:t>
      </w:r>
      <w:r w:rsidRPr="001C0AEB">
        <w:t>Self-control, 2.8%; Total social skills was 8.13% and in academic achievement was 2.84%.Doran (2009) in a study entitled "Investigating the relationship between computer games and adolescents' social skills" concluded that these games can have a significant effect on the pattern of interpersonal interactions and thus social skills.</w:t>
      </w:r>
    </w:p>
    <w:p w14:paraId="23076199" w14:textId="77777777" w:rsidR="00163E41" w:rsidRDefault="00163E41" w:rsidP="00163E41">
      <w:pPr>
        <w:jc w:val="both"/>
        <w:rPr>
          <w:rFonts w:asciiTheme="majorBidi" w:hAnsiTheme="majorBidi" w:cstheme="majorBidi"/>
          <w:color w:val="000000"/>
          <w:sz w:val="28"/>
          <w:szCs w:val="28"/>
        </w:rPr>
      </w:pPr>
    </w:p>
    <w:p w14:paraId="6D37F462" w14:textId="031F5F52" w:rsidR="00163E41" w:rsidRPr="00B15F7B" w:rsidRDefault="00163E41" w:rsidP="00B15F7B">
      <w:pPr>
        <w:pStyle w:val="Heading1"/>
        <w:tabs>
          <w:tab w:val="num" w:pos="576"/>
        </w:tabs>
      </w:pPr>
      <w:r w:rsidRPr="00B15F7B">
        <w:t xml:space="preserve">Discussion </w:t>
      </w:r>
    </w:p>
    <w:p w14:paraId="16A75096" w14:textId="77777777" w:rsidR="00163E41" w:rsidRPr="00B15F7B" w:rsidRDefault="00163E41" w:rsidP="00163E41">
      <w:pPr>
        <w:jc w:val="both"/>
      </w:pPr>
      <w:r w:rsidRPr="00B15F7B">
        <w:t>In general, computer games have received mixed reviews since they were introduced to the world of children and adolescents. Some consider these games suitable and important for children and adolescents and consider them as the cause of the development of many cognitive skills. On the contrary, some consider them as a tool to waste children's time and have negative effects They know that there are no creative issues for children and teenagers. On the other hand, many students view the computer as a tool for play rather than a source of learning (Zaparyniuk,2006).</w:t>
      </w:r>
    </w:p>
    <w:p w14:paraId="2BCB3D12" w14:textId="77777777" w:rsidR="00163E41" w:rsidRPr="00B15F7B" w:rsidRDefault="00163E41" w:rsidP="007A5BF5">
      <w:pPr>
        <w:pStyle w:val="Heading1"/>
        <w:tabs>
          <w:tab w:val="num" w:pos="576"/>
        </w:tabs>
        <w:jc w:val="left"/>
      </w:pPr>
      <w:r w:rsidRPr="00B15F7B">
        <w:t>(A) Analysis of Problem Solving in Gamers and Non-Gamers</w:t>
      </w:r>
    </w:p>
    <w:p w14:paraId="2EF2A652" w14:textId="5C716DD5" w:rsidR="00163E41" w:rsidRPr="00B15F7B" w:rsidRDefault="00163E41" w:rsidP="00163E41">
      <w:pPr>
        <w:jc w:val="both"/>
      </w:pPr>
      <w:r w:rsidRPr="00B15F7B">
        <w:t>Independent group t-tests indicated no differences between gamers and non-gamers on</w:t>
      </w:r>
      <w:r w:rsidR="00B15F7B">
        <w:t xml:space="preserve"> </w:t>
      </w:r>
      <w:r w:rsidRPr="00B15F7B">
        <w:t>critical thinking or problem solving scores. This finding is different from other research on</w:t>
      </w:r>
      <w:r w:rsidR="00B15F7B">
        <w:t xml:space="preserve"> </w:t>
      </w:r>
      <w:r w:rsidRPr="00B15F7B">
        <w:t>gaming and cognition that indicates that gaming has a positive effect on certain aspects of</w:t>
      </w:r>
      <w:r w:rsidR="00B15F7B">
        <w:t xml:space="preserve"> </w:t>
      </w:r>
      <w:r w:rsidRPr="00B15F7B">
        <w:t>cognition (Oei &amp; Patterson, 2013). It is possible that critical thinking and problem solving are</w:t>
      </w:r>
      <w:r w:rsidR="00B15F7B">
        <w:t xml:space="preserve"> </w:t>
      </w:r>
      <w:r w:rsidRPr="00B15F7B">
        <w:t>aspects of cognition that are not influenced by game play; however, it is also possible that the</w:t>
      </w:r>
      <w:r w:rsidR="00B15F7B">
        <w:t xml:space="preserve"> </w:t>
      </w:r>
      <w:r w:rsidRPr="00B15F7B">
        <w:t>current study found no effects due to sampling error and small sample size. However, this</w:t>
      </w:r>
      <w:r w:rsidR="00B15F7B">
        <w:t xml:space="preserve"> </w:t>
      </w:r>
      <w:r w:rsidRPr="00B15F7B">
        <w:t>finding is consistent with Gerber &amp; Scott (2011), who found that gamers and non-gamers did not</w:t>
      </w:r>
      <w:r w:rsidR="00B15F7B">
        <w:t xml:space="preserve"> </w:t>
      </w:r>
      <w:r w:rsidRPr="00B15F7B">
        <w:t>differ on critical thinking (problem solving was not examined in Gerber and Scott’s study). The</w:t>
      </w:r>
      <w:r w:rsidR="00B15F7B">
        <w:t xml:space="preserve"> </w:t>
      </w:r>
      <w:r w:rsidRPr="00B15F7B">
        <w:t>current project extends these previous findings to problem solving. Furthermore, the current</w:t>
      </w:r>
      <w:r w:rsidR="00B15F7B">
        <w:t xml:space="preserve"> </w:t>
      </w:r>
      <w:r w:rsidRPr="00B15F7B">
        <w:t>study expands on Gerber &amp; Scott’s (2011) results by examining critical thinking and problem solving by game type.</w:t>
      </w:r>
    </w:p>
    <w:p w14:paraId="2DE355E8" w14:textId="77777777" w:rsidR="00163E41" w:rsidRPr="00B15F7B" w:rsidRDefault="00163E41" w:rsidP="007A5BF5">
      <w:pPr>
        <w:pStyle w:val="Heading1"/>
        <w:tabs>
          <w:tab w:val="num" w:pos="576"/>
        </w:tabs>
        <w:jc w:val="left"/>
      </w:pPr>
      <w:r w:rsidRPr="00B15F7B">
        <w:t>(B) The Relationships Between the Genere of Video Games and Problemsolving</w:t>
      </w:r>
    </w:p>
    <w:p w14:paraId="52A695BD" w14:textId="0584D46A" w:rsidR="00163E41" w:rsidRDefault="00163E41" w:rsidP="00B15F7B">
      <w:pPr>
        <w:jc w:val="both"/>
        <w:rPr>
          <w:color w:val="000000"/>
          <w:szCs w:val="24"/>
        </w:rPr>
      </w:pPr>
      <w:r w:rsidRPr="0080517B">
        <w:rPr>
          <w:color w:val="000000"/>
          <w:szCs w:val="24"/>
        </w:rPr>
        <w:t>The current study found no relationships between the types of video game played with</w:t>
      </w:r>
      <w:r w:rsidR="00B15F7B">
        <w:rPr>
          <w:color w:val="000000"/>
        </w:rPr>
        <w:t xml:space="preserve"> </w:t>
      </w:r>
      <w:r w:rsidRPr="0080517B">
        <w:rPr>
          <w:color w:val="000000"/>
          <w:szCs w:val="24"/>
        </w:rPr>
        <w:t>critical thinking. This means that no support</w:t>
      </w:r>
      <w:r w:rsidR="00B15F7B">
        <w:rPr>
          <w:color w:val="000000"/>
          <w:szCs w:val="24"/>
        </w:rPr>
        <w:t xml:space="preserve"> </w:t>
      </w:r>
      <w:r w:rsidRPr="0080517B">
        <w:rPr>
          <w:color w:val="000000"/>
          <w:szCs w:val="24"/>
        </w:rPr>
        <w:t>was found for a relationship between types of video</w:t>
      </w:r>
      <w:r w:rsidR="00B15F7B">
        <w:rPr>
          <w:color w:val="000000"/>
        </w:rPr>
        <w:t xml:space="preserve"> </w:t>
      </w:r>
      <w:r w:rsidRPr="0080517B">
        <w:rPr>
          <w:color w:val="000000"/>
          <w:szCs w:val="24"/>
        </w:rPr>
        <w:t>game played and critical thinking. This may be due to low power in the study: only 27</w:t>
      </w:r>
      <w:r w:rsidR="00B15F7B">
        <w:rPr>
          <w:color w:val="000000"/>
        </w:rPr>
        <w:t xml:space="preserve"> </w:t>
      </w:r>
      <w:r w:rsidRPr="0080517B">
        <w:rPr>
          <w:color w:val="000000"/>
          <w:szCs w:val="24"/>
        </w:rPr>
        <w:t>participants were included in the one-way ANOVA, meaning that the effect of video game genre</w:t>
      </w:r>
      <w:r w:rsidR="00ED3DCF">
        <w:rPr>
          <w:color w:val="000000"/>
        </w:rPr>
        <w:t xml:space="preserve"> </w:t>
      </w:r>
      <w:r w:rsidRPr="0080517B">
        <w:rPr>
          <w:color w:val="000000"/>
          <w:szCs w:val="24"/>
        </w:rPr>
        <w:t>on critical thinking would have to have been large to be detected by the test. Perhaps the effect</w:t>
      </w:r>
      <w:r w:rsidR="00B15F7B">
        <w:rPr>
          <w:color w:val="000000"/>
        </w:rPr>
        <w:t xml:space="preserve"> </w:t>
      </w:r>
      <w:r w:rsidRPr="0080517B">
        <w:rPr>
          <w:color w:val="000000"/>
          <w:szCs w:val="24"/>
        </w:rPr>
        <w:t>was too small to be found with such a small sample size.</w:t>
      </w:r>
      <w:r>
        <w:rPr>
          <w:color w:val="000000"/>
        </w:rPr>
        <w:t xml:space="preserve"> </w:t>
      </w:r>
      <w:r w:rsidRPr="0080517B">
        <w:rPr>
          <w:color w:val="000000"/>
          <w:szCs w:val="24"/>
        </w:rPr>
        <w:t>The findings of the present study are not consistent with previous research on video</w:t>
      </w:r>
      <w:r>
        <w:rPr>
          <w:color w:val="000000"/>
        </w:rPr>
        <w:t xml:space="preserve"> </w:t>
      </w:r>
      <w:r w:rsidRPr="0080517B">
        <w:rPr>
          <w:color w:val="000000"/>
          <w:szCs w:val="24"/>
        </w:rPr>
        <w:t xml:space="preserve">game genres and critical thinking. Gerber &amp; Scott </w:t>
      </w:r>
      <w:r w:rsidRPr="0080517B">
        <w:rPr>
          <w:color w:val="000000"/>
          <w:szCs w:val="24"/>
        </w:rPr>
        <w:lastRenderedPageBreak/>
        <w:t>(2011) found that people who play strategy</w:t>
      </w:r>
      <w:r>
        <w:rPr>
          <w:rFonts w:hint="cs"/>
          <w:color w:val="000000"/>
          <w:szCs w:val="24"/>
          <w:rtl/>
        </w:rPr>
        <w:t xml:space="preserve">  </w:t>
      </w:r>
      <w:r w:rsidRPr="0080517B">
        <w:rPr>
          <w:color w:val="000000"/>
          <w:szCs w:val="24"/>
        </w:rPr>
        <w:t>video games have higher critical</w:t>
      </w:r>
      <w:r>
        <w:rPr>
          <w:color w:val="000000"/>
          <w:szCs w:val="24"/>
        </w:rPr>
        <w:t xml:space="preserve"> </w:t>
      </w:r>
      <w:r w:rsidRPr="0080517B">
        <w:rPr>
          <w:color w:val="000000"/>
          <w:szCs w:val="24"/>
        </w:rPr>
        <w:t>thinking scores than people who do not play strategy video</w:t>
      </w:r>
      <w:r>
        <w:rPr>
          <w:color w:val="000000"/>
        </w:rPr>
        <w:t xml:space="preserve"> </w:t>
      </w:r>
      <w:r w:rsidRPr="0080517B">
        <w:rPr>
          <w:color w:val="000000"/>
          <w:szCs w:val="24"/>
        </w:rPr>
        <w:t>games.</w:t>
      </w:r>
    </w:p>
    <w:p w14:paraId="5BCB50B8" w14:textId="22F5BA24" w:rsidR="00163E41" w:rsidRDefault="00163E41" w:rsidP="00163E41">
      <w:pPr>
        <w:jc w:val="both"/>
        <w:rPr>
          <w:color w:val="000000"/>
        </w:rPr>
      </w:pPr>
      <w:r w:rsidRPr="0080517B">
        <w:rPr>
          <w:color w:val="000000"/>
          <w:szCs w:val="24"/>
        </w:rPr>
        <w:t xml:space="preserve"> There are key differences between Gerber &amp; Scott (2011) and the present study: namely,</w:t>
      </w:r>
      <w:r w:rsidR="00B15F7B">
        <w:rPr>
          <w:color w:val="000000"/>
        </w:rPr>
        <w:t xml:space="preserve"> </w:t>
      </w:r>
      <w:r w:rsidRPr="0080517B">
        <w:rPr>
          <w:color w:val="000000"/>
          <w:szCs w:val="24"/>
        </w:rPr>
        <w:t>differences in measurement of video game type and differences in analysis. Gerber &amp; Scott</w:t>
      </w:r>
      <w:r w:rsidR="00B15F7B">
        <w:rPr>
          <w:color w:val="000000"/>
        </w:rPr>
        <w:t xml:space="preserve"> </w:t>
      </w:r>
      <w:r w:rsidRPr="0080517B">
        <w:rPr>
          <w:color w:val="000000"/>
          <w:szCs w:val="24"/>
        </w:rPr>
        <w:t>(2011) asked participants which types of video games they played, and asked them to select all</w:t>
      </w:r>
      <w:r w:rsidR="00B15F7B">
        <w:rPr>
          <w:color w:val="000000"/>
        </w:rPr>
        <w:t xml:space="preserve"> </w:t>
      </w:r>
      <w:r w:rsidRPr="0080517B">
        <w:rPr>
          <w:color w:val="000000"/>
          <w:szCs w:val="24"/>
        </w:rPr>
        <w:t>that applied from a predetermined list. The present study asked participants to list their favorite</w:t>
      </w:r>
      <w:r w:rsidR="00B15F7B">
        <w:rPr>
          <w:color w:val="000000"/>
        </w:rPr>
        <w:t xml:space="preserve"> </w:t>
      </w:r>
      <w:r w:rsidRPr="0080517B">
        <w:rPr>
          <w:color w:val="000000"/>
          <w:szCs w:val="24"/>
        </w:rPr>
        <w:t>games, and the researcher categorized the games based on game descriptions. The present study</w:t>
      </w:r>
      <w:r w:rsidR="00B15F7B">
        <w:rPr>
          <w:color w:val="000000"/>
        </w:rPr>
        <w:t xml:space="preserve"> </w:t>
      </w:r>
      <w:r w:rsidRPr="0080517B">
        <w:rPr>
          <w:color w:val="000000"/>
          <w:szCs w:val="24"/>
        </w:rPr>
        <w:t>did not utilize the same categorizations of video game type as Gerber &amp; Scott (2011) due to</w:t>
      </w:r>
      <w:r w:rsidR="00B15F7B">
        <w:rPr>
          <w:color w:val="000000"/>
        </w:rPr>
        <w:t xml:space="preserve"> </w:t>
      </w:r>
      <w:r w:rsidRPr="0080517B">
        <w:rPr>
          <w:color w:val="000000"/>
          <w:szCs w:val="24"/>
        </w:rPr>
        <w:t>small sample size. In the present study, each participant had only one game type, while Gerber</w:t>
      </w:r>
      <w:r w:rsidRPr="0080517B">
        <w:rPr>
          <w:color w:val="000000"/>
        </w:rPr>
        <w:br/>
      </w:r>
      <w:r w:rsidRPr="0080517B">
        <w:rPr>
          <w:color w:val="000000"/>
          <w:szCs w:val="24"/>
        </w:rPr>
        <w:t>&amp; Scott had multiple game types for each participant. In terms of analysis, the present study</w:t>
      </w:r>
      <w:r w:rsidR="007A5BF5">
        <w:rPr>
          <w:color w:val="000000"/>
        </w:rPr>
        <w:t xml:space="preserve"> </w:t>
      </w:r>
      <w:r w:rsidRPr="0080517B">
        <w:rPr>
          <w:color w:val="000000"/>
          <w:szCs w:val="24"/>
        </w:rPr>
        <w:t>compares critical thinking and problem solving across game types (i.e., using a one-way</w:t>
      </w:r>
      <w:r w:rsidR="00B15F7B">
        <w:rPr>
          <w:color w:val="000000"/>
        </w:rPr>
        <w:t xml:space="preserve"> </w:t>
      </w:r>
      <w:r w:rsidRPr="0080517B">
        <w:rPr>
          <w:color w:val="000000"/>
          <w:szCs w:val="24"/>
        </w:rPr>
        <w:t>ANOVA by game type), yet Gerber &amp; Scott (2011) use a series of t-tests to compare individuals</w:t>
      </w:r>
      <w:r w:rsidR="00B15F7B">
        <w:rPr>
          <w:color w:val="000000"/>
        </w:rPr>
        <w:t xml:space="preserve"> </w:t>
      </w:r>
      <w:r w:rsidRPr="0080517B">
        <w:rPr>
          <w:color w:val="000000"/>
          <w:szCs w:val="24"/>
        </w:rPr>
        <w:t>who play and do not play a single type of game. Gerber and Scott is the only study that has</w:t>
      </w:r>
      <w:r w:rsidR="00B15F7B">
        <w:rPr>
          <w:color w:val="000000"/>
        </w:rPr>
        <w:t xml:space="preserve"> </w:t>
      </w:r>
      <w:r w:rsidRPr="0080517B">
        <w:rPr>
          <w:color w:val="000000"/>
          <w:szCs w:val="24"/>
        </w:rPr>
        <w:t>examined the relationship between critical thinking and video games.</w:t>
      </w:r>
    </w:p>
    <w:p w14:paraId="21E4939D" w14:textId="33C3A733" w:rsidR="00163E41" w:rsidRDefault="00163E41" w:rsidP="00163E41">
      <w:pPr>
        <w:jc w:val="both"/>
        <w:rPr>
          <w:color w:val="000000"/>
          <w:szCs w:val="24"/>
        </w:rPr>
      </w:pPr>
      <w:r w:rsidRPr="0080517B">
        <w:rPr>
          <w:color w:val="000000"/>
          <w:szCs w:val="24"/>
        </w:rPr>
        <w:t>The relationship between types of video games and problem-solving was not significant.</w:t>
      </w:r>
      <w:r w:rsidR="00B15F7B">
        <w:rPr>
          <w:color w:val="000000"/>
        </w:rPr>
        <w:t xml:space="preserve"> </w:t>
      </w:r>
      <w:r w:rsidRPr="0080517B">
        <w:rPr>
          <w:color w:val="000000"/>
          <w:szCs w:val="24"/>
        </w:rPr>
        <w:t>This means no support was found for a relationship between type of video game played and</w:t>
      </w:r>
      <w:r w:rsidR="00B15F7B">
        <w:rPr>
          <w:color w:val="000000"/>
        </w:rPr>
        <w:t xml:space="preserve"> </w:t>
      </w:r>
      <w:r w:rsidRPr="0080517B">
        <w:rPr>
          <w:color w:val="000000"/>
          <w:szCs w:val="24"/>
        </w:rPr>
        <w:t>problem-solving behaviour. Again, the low power in the current pilot study may have affected</w:t>
      </w:r>
      <w:r w:rsidR="00B15F7B">
        <w:rPr>
          <w:color w:val="000000"/>
        </w:rPr>
        <w:t xml:space="preserve"> </w:t>
      </w:r>
      <w:r w:rsidRPr="0080517B">
        <w:rPr>
          <w:color w:val="000000"/>
          <w:szCs w:val="24"/>
        </w:rPr>
        <w:t>these results. Another possible explanation for this result may stem from the measure of</w:t>
      </w:r>
      <w:r w:rsidR="00B15F7B">
        <w:rPr>
          <w:color w:val="000000"/>
        </w:rPr>
        <w:t xml:space="preserve"> </w:t>
      </w:r>
      <w:r w:rsidRPr="0080517B">
        <w:rPr>
          <w:color w:val="000000"/>
          <w:szCs w:val="24"/>
        </w:rPr>
        <w:t>problem-solving used in the current study. The study’s scales were self-report questionnaires</w:t>
      </w:r>
      <w:r w:rsidR="00B15F7B">
        <w:rPr>
          <w:color w:val="000000"/>
        </w:rPr>
        <w:t xml:space="preserve"> </w:t>
      </w:r>
      <w:r w:rsidRPr="0080517B">
        <w:rPr>
          <w:color w:val="000000"/>
          <w:szCs w:val="24"/>
        </w:rPr>
        <w:t>that obtained participants’ reflection to the questions rather than measuring these skills</w:t>
      </w:r>
      <w:r w:rsidR="00B15F7B">
        <w:rPr>
          <w:color w:val="000000"/>
        </w:rPr>
        <w:t xml:space="preserve"> </w:t>
      </w:r>
      <w:r w:rsidRPr="0080517B">
        <w:rPr>
          <w:color w:val="000000"/>
          <w:szCs w:val="24"/>
        </w:rPr>
        <w:t>objectively. The measure of problem solving might be vulnerable to social desirability bias.</w:t>
      </w:r>
      <w:r w:rsidR="00B15F7B">
        <w:rPr>
          <w:color w:val="000000"/>
        </w:rPr>
        <w:t xml:space="preserve"> </w:t>
      </w:r>
      <w:r w:rsidRPr="0080517B">
        <w:rPr>
          <w:color w:val="000000"/>
          <w:szCs w:val="24"/>
        </w:rPr>
        <w:t>Critical thinking and problem solving are seen as positive qualities indicating competence more</w:t>
      </w:r>
      <w:r w:rsidR="00B15F7B">
        <w:rPr>
          <w:color w:val="000000"/>
        </w:rPr>
        <w:t xml:space="preserve"> </w:t>
      </w:r>
      <w:r w:rsidRPr="0080517B">
        <w:rPr>
          <w:color w:val="000000"/>
          <w:szCs w:val="24"/>
        </w:rPr>
        <w:t>often than not. Since individuals typically perceive themselves to be competent individuals with</w:t>
      </w:r>
      <w:r w:rsidR="00B15F7B">
        <w:rPr>
          <w:color w:val="000000"/>
        </w:rPr>
        <w:t xml:space="preserve"> </w:t>
      </w:r>
      <w:r w:rsidRPr="0080517B">
        <w:rPr>
          <w:color w:val="000000"/>
          <w:szCs w:val="24"/>
        </w:rPr>
        <w:t>good qualities, they may rate themselves higher on these constructs than what an objective test</w:t>
      </w:r>
      <w:r>
        <w:rPr>
          <w:rFonts w:hint="cs"/>
          <w:color w:val="000000"/>
          <w:szCs w:val="24"/>
          <w:rtl/>
        </w:rPr>
        <w:t xml:space="preserve">  </w:t>
      </w:r>
      <w:r w:rsidRPr="0080517B">
        <w:rPr>
          <w:color w:val="000000"/>
          <w:szCs w:val="24"/>
        </w:rPr>
        <w:t>would indicate. While subjective measures are important, as they indicate how a participant</w:t>
      </w:r>
      <w:r w:rsidR="00B15F7B">
        <w:rPr>
          <w:color w:val="000000"/>
        </w:rPr>
        <w:t xml:space="preserve"> </w:t>
      </w:r>
      <w:r w:rsidRPr="0080517B">
        <w:rPr>
          <w:color w:val="000000"/>
          <w:szCs w:val="24"/>
        </w:rPr>
        <w:t>views themselves,</w:t>
      </w:r>
      <w:r w:rsidR="00B15F7B">
        <w:rPr>
          <w:color w:val="000000"/>
          <w:szCs w:val="24"/>
        </w:rPr>
        <w:t xml:space="preserve"> </w:t>
      </w:r>
      <w:r w:rsidRPr="0080517B">
        <w:rPr>
          <w:color w:val="000000"/>
          <w:szCs w:val="24"/>
        </w:rPr>
        <w:t>objective measures provide greater insight into the quality itself, rather than</w:t>
      </w:r>
      <w:r w:rsidR="00B15F7B">
        <w:rPr>
          <w:color w:val="000000"/>
        </w:rPr>
        <w:t xml:space="preserve"> </w:t>
      </w:r>
      <w:r w:rsidRPr="0080517B">
        <w:rPr>
          <w:color w:val="000000"/>
          <w:szCs w:val="24"/>
        </w:rPr>
        <w:t>the participant’s view of that quality. I chose to use a subjective measure because objective</w:t>
      </w:r>
      <w:r w:rsidR="00B15F7B">
        <w:rPr>
          <w:color w:val="000000"/>
        </w:rPr>
        <w:t xml:space="preserve"> </w:t>
      </w:r>
      <w:r w:rsidRPr="0080517B">
        <w:rPr>
          <w:color w:val="000000"/>
          <w:szCs w:val="24"/>
        </w:rPr>
        <w:t>measures of critical thinking and problem solving may have posed a challenge to recruitment,</w:t>
      </w:r>
      <w:r w:rsidRPr="0080517B">
        <w:rPr>
          <w:color w:val="000000"/>
        </w:rPr>
        <w:br/>
      </w:r>
      <w:r w:rsidRPr="0080517B">
        <w:rPr>
          <w:color w:val="000000"/>
          <w:szCs w:val="24"/>
        </w:rPr>
        <w:t>as participants may be reluctant to complete a test due to testing anxiety or test duration. Future</w:t>
      </w:r>
      <w:r w:rsidR="00B15F7B">
        <w:rPr>
          <w:color w:val="000000"/>
        </w:rPr>
        <w:t xml:space="preserve"> </w:t>
      </w:r>
      <w:r w:rsidRPr="0080517B">
        <w:rPr>
          <w:color w:val="000000"/>
          <w:szCs w:val="24"/>
        </w:rPr>
        <w:t>research should utilize both objective and self-report measures to assess problem solving.</w:t>
      </w:r>
      <w:r w:rsidR="00B15F7B">
        <w:rPr>
          <w:color w:val="000000"/>
        </w:rPr>
        <w:t xml:space="preserve"> </w:t>
      </w:r>
      <w:r w:rsidRPr="0080517B">
        <w:rPr>
          <w:color w:val="000000"/>
          <w:szCs w:val="24"/>
        </w:rPr>
        <w:t>This result of the relationships between types of video games and problem-solving is not</w:t>
      </w:r>
      <w:r w:rsidR="00B15F7B">
        <w:rPr>
          <w:color w:val="000000"/>
        </w:rPr>
        <w:t xml:space="preserve"> </w:t>
      </w:r>
      <w:r w:rsidRPr="0080517B">
        <w:rPr>
          <w:color w:val="000000"/>
          <w:szCs w:val="24"/>
        </w:rPr>
        <w:t>consistent with previous research findings (Adachi &amp; Willoughby, 2013; Hou and Li, 2014;</w:t>
      </w:r>
      <w:r w:rsidR="00B15F7B">
        <w:rPr>
          <w:color w:val="000000"/>
        </w:rPr>
        <w:t xml:space="preserve"> </w:t>
      </w:r>
      <w:r w:rsidRPr="0080517B">
        <w:rPr>
          <w:color w:val="000000"/>
          <w:szCs w:val="24"/>
        </w:rPr>
        <w:t>Hwang, Hung, and Chen, 2014). Previous research had differing methodologies, study designs,</w:t>
      </w:r>
      <w:r w:rsidR="00B15F7B">
        <w:rPr>
          <w:color w:val="000000"/>
        </w:rPr>
        <w:t xml:space="preserve"> </w:t>
      </w:r>
      <w:r w:rsidRPr="0080517B">
        <w:rPr>
          <w:color w:val="000000"/>
          <w:szCs w:val="24"/>
        </w:rPr>
        <w:t>and sampling populations (i.e., elementary school, high school, and undergraduate students).</w:t>
      </w:r>
      <w:r w:rsidR="00B15F7B">
        <w:rPr>
          <w:color w:val="000000"/>
        </w:rPr>
        <w:t xml:space="preserve"> </w:t>
      </w:r>
      <w:r w:rsidRPr="0080517B">
        <w:rPr>
          <w:color w:val="000000"/>
          <w:szCs w:val="24"/>
        </w:rPr>
        <w:t xml:space="preserve">Thus, comparison of findings </w:t>
      </w:r>
      <w:r w:rsidRPr="0080517B">
        <w:rPr>
          <w:color w:val="000000"/>
          <w:szCs w:val="24"/>
        </w:rPr>
        <w:t>from the current study with other studies was difficult. For</w:t>
      </w:r>
      <w:r w:rsidR="00B15F7B">
        <w:rPr>
          <w:color w:val="000000"/>
        </w:rPr>
        <w:t xml:space="preserve"> </w:t>
      </w:r>
      <w:r w:rsidRPr="0080517B">
        <w:rPr>
          <w:color w:val="000000"/>
          <w:szCs w:val="24"/>
        </w:rPr>
        <w:t>example, the research conducted by Adachi and Willoughby (2013) was a longitudinal study</w:t>
      </w:r>
      <w:r w:rsidR="00B15F7B">
        <w:rPr>
          <w:color w:val="000000"/>
        </w:rPr>
        <w:t xml:space="preserve"> </w:t>
      </w:r>
      <w:r w:rsidRPr="0080517B">
        <w:rPr>
          <w:color w:val="000000"/>
          <w:szCs w:val="24"/>
        </w:rPr>
        <w:t>that examined only one genre (strategy video games) along with problem solving skills. Their</w:t>
      </w:r>
      <w:r w:rsidR="00B15F7B">
        <w:rPr>
          <w:color w:val="000000"/>
        </w:rPr>
        <w:t xml:space="preserve"> </w:t>
      </w:r>
      <w:r w:rsidRPr="0080517B">
        <w:rPr>
          <w:color w:val="000000"/>
          <w:szCs w:val="24"/>
        </w:rPr>
        <w:t>sample consisted of 1492 adolescents between 11 to 14 years old. They found that, over time,</w:t>
      </w:r>
      <w:r w:rsidR="00B15F7B">
        <w:rPr>
          <w:color w:val="000000"/>
        </w:rPr>
        <w:t xml:space="preserve"> </w:t>
      </w:r>
      <w:r w:rsidRPr="0080517B">
        <w:rPr>
          <w:color w:val="000000"/>
          <w:szCs w:val="24"/>
        </w:rPr>
        <w:t>adolescents who frequently played strategic video games had higher problem-solving skills</w:t>
      </w:r>
      <w:r w:rsidR="00B15F7B">
        <w:rPr>
          <w:color w:val="000000"/>
        </w:rPr>
        <w:t xml:space="preserve"> </w:t>
      </w:r>
      <w:r w:rsidRPr="0080517B">
        <w:rPr>
          <w:color w:val="000000"/>
          <w:szCs w:val="24"/>
        </w:rPr>
        <w:t>than those who were not frequent players. Similarly, Hwang, Hung, and Chen (2014) studied</w:t>
      </w:r>
      <w:r w:rsidR="00B15F7B">
        <w:rPr>
          <w:color w:val="000000"/>
        </w:rPr>
        <w:t xml:space="preserve"> </w:t>
      </w:r>
      <w:r w:rsidRPr="0080517B">
        <w:rPr>
          <w:color w:val="000000"/>
          <w:szCs w:val="24"/>
        </w:rPr>
        <w:t>167 school aged children to examine the effectiveness of playing digital games on improving</w:t>
      </w:r>
      <w:r w:rsidR="00B15F7B">
        <w:rPr>
          <w:color w:val="000000"/>
        </w:rPr>
        <w:t xml:space="preserve"> </w:t>
      </w:r>
      <w:r w:rsidRPr="0080517B">
        <w:rPr>
          <w:color w:val="000000"/>
          <w:szCs w:val="24"/>
        </w:rPr>
        <w:t>problem-solving skills. They found that playing digital games lead to increased problemsolving skills.</w:t>
      </w:r>
    </w:p>
    <w:p w14:paraId="70756C1B" w14:textId="77777777" w:rsidR="00ED3DCF" w:rsidRDefault="00163E41" w:rsidP="00163E41">
      <w:pPr>
        <w:jc w:val="both"/>
        <w:rPr>
          <w:color w:val="000000"/>
        </w:rPr>
      </w:pPr>
      <w:r w:rsidRPr="0080517B">
        <w:rPr>
          <w:color w:val="000000"/>
          <w:szCs w:val="24"/>
        </w:rPr>
        <w:t>Due</w:t>
      </w:r>
      <w:r>
        <w:rPr>
          <w:color w:val="000000"/>
          <w:szCs w:val="24"/>
        </w:rPr>
        <w:t xml:space="preserve"> </w:t>
      </w:r>
      <w:r w:rsidRPr="0080517B">
        <w:rPr>
          <w:color w:val="000000"/>
          <w:szCs w:val="24"/>
        </w:rPr>
        <w:t>to the diversity and difference in these studies, both in the age of the participants and in the</w:t>
      </w:r>
      <w:r w:rsidR="00ED3DCF">
        <w:rPr>
          <w:color w:val="000000"/>
        </w:rPr>
        <w:t xml:space="preserve"> </w:t>
      </w:r>
      <w:r w:rsidRPr="0080517B">
        <w:rPr>
          <w:color w:val="000000"/>
          <w:szCs w:val="24"/>
        </w:rPr>
        <w:t>study design, it is difficult to compare across studies. However, due to the lack of research in</w:t>
      </w:r>
      <w:r>
        <w:rPr>
          <w:rFonts w:hint="cs"/>
          <w:color w:val="000000"/>
          <w:szCs w:val="24"/>
          <w:rtl/>
        </w:rPr>
        <w:t xml:space="preserve">  </w:t>
      </w:r>
      <w:r>
        <w:rPr>
          <w:color w:val="000000"/>
          <w:szCs w:val="24"/>
        </w:rPr>
        <w:t xml:space="preserve"> </w:t>
      </w:r>
      <w:r w:rsidRPr="0080517B">
        <w:rPr>
          <w:color w:val="000000"/>
          <w:szCs w:val="24"/>
        </w:rPr>
        <w:t>the area of video games participation on problem solving and</w:t>
      </w:r>
      <w:r w:rsidR="00ED3DCF">
        <w:rPr>
          <w:color w:val="000000"/>
          <w:szCs w:val="24"/>
        </w:rPr>
        <w:t xml:space="preserve"> </w:t>
      </w:r>
      <w:r w:rsidRPr="0080517B">
        <w:rPr>
          <w:color w:val="000000"/>
          <w:szCs w:val="24"/>
        </w:rPr>
        <w:t>critical thinking in general, there</w:t>
      </w:r>
      <w:r w:rsidR="00ED3DCF">
        <w:rPr>
          <w:color w:val="000000"/>
        </w:rPr>
        <w:t xml:space="preserve"> </w:t>
      </w:r>
      <w:r w:rsidRPr="0080517B">
        <w:rPr>
          <w:color w:val="000000"/>
          <w:szCs w:val="24"/>
        </w:rPr>
        <w:t>are few alternatives for comparison similar to the current study.</w:t>
      </w:r>
      <w:r>
        <w:rPr>
          <w:color w:val="000000"/>
        </w:rPr>
        <w:t xml:space="preserve"> </w:t>
      </w:r>
      <w:r w:rsidRPr="0080517B">
        <w:rPr>
          <w:color w:val="000000"/>
          <w:szCs w:val="24"/>
        </w:rPr>
        <w:t>It should also be highlighted that because of the small number of video game players in</w:t>
      </w:r>
      <w:r>
        <w:rPr>
          <w:color w:val="000000"/>
        </w:rPr>
        <w:t xml:space="preserve"> </w:t>
      </w:r>
      <w:r w:rsidRPr="0080517B">
        <w:rPr>
          <w:color w:val="000000"/>
          <w:szCs w:val="24"/>
        </w:rPr>
        <w:t>the current pilot study, it was difficult to achieve statistically significant findings. With only 27</w:t>
      </w:r>
      <w:r>
        <w:rPr>
          <w:color w:val="000000"/>
        </w:rPr>
        <w:t xml:space="preserve"> </w:t>
      </w:r>
      <w:r w:rsidRPr="0080517B">
        <w:rPr>
          <w:color w:val="000000"/>
          <w:szCs w:val="24"/>
        </w:rPr>
        <w:t>gamers included in the one-way ANOVA, effect sizes would have to have been large to be</w:t>
      </w:r>
      <w:r>
        <w:rPr>
          <w:color w:val="000000"/>
        </w:rPr>
        <w:t xml:space="preserve"> </w:t>
      </w:r>
      <w:r w:rsidRPr="0080517B">
        <w:rPr>
          <w:color w:val="000000"/>
          <w:szCs w:val="24"/>
        </w:rPr>
        <w:t>detected by the test (Steel &amp; Torrie, 1980). It is possible that more significant findings would</w:t>
      </w:r>
      <w:r>
        <w:rPr>
          <w:color w:val="000000"/>
        </w:rPr>
        <w:t xml:space="preserve"> </w:t>
      </w:r>
      <w:r w:rsidRPr="0080517B">
        <w:rPr>
          <w:color w:val="000000"/>
          <w:szCs w:val="24"/>
        </w:rPr>
        <w:t>have been discovered if the sample had been larger. Future research should develop recruitment</w:t>
      </w:r>
      <w:r>
        <w:rPr>
          <w:color w:val="000000"/>
        </w:rPr>
        <w:t xml:space="preserve"> </w:t>
      </w:r>
      <w:r w:rsidRPr="0080517B">
        <w:rPr>
          <w:color w:val="000000"/>
          <w:szCs w:val="24"/>
        </w:rPr>
        <w:t>strategies aimed to increase the participation rates andsubsequently enhance</w:t>
      </w:r>
      <w:r w:rsidR="00ED3DCF">
        <w:rPr>
          <w:color w:val="000000"/>
          <w:szCs w:val="24"/>
        </w:rPr>
        <w:t xml:space="preserve"> </w:t>
      </w:r>
      <w:r w:rsidRPr="0080517B">
        <w:rPr>
          <w:color w:val="000000"/>
          <w:szCs w:val="24"/>
        </w:rPr>
        <w:t>generalizability of</w:t>
      </w:r>
      <w:r>
        <w:rPr>
          <w:color w:val="000000"/>
        </w:rPr>
        <w:t xml:space="preserve"> </w:t>
      </w:r>
      <w:r w:rsidRPr="0080517B">
        <w:rPr>
          <w:color w:val="000000"/>
          <w:szCs w:val="24"/>
        </w:rPr>
        <w:t>the results and detect smaller effects.</w:t>
      </w:r>
      <w:r w:rsidR="00ED3DCF">
        <w:rPr>
          <w:color w:val="000000"/>
        </w:rPr>
        <w:t xml:space="preserve"> </w:t>
      </w:r>
    </w:p>
    <w:p w14:paraId="58FFAFAC" w14:textId="61B82522" w:rsidR="00163E41" w:rsidRPr="00ED3DCF" w:rsidRDefault="00163E41" w:rsidP="007A5BF5">
      <w:pPr>
        <w:pStyle w:val="Heading1"/>
        <w:tabs>
          <w:tab w:val="num" w:pos="576"/>
        </w:tabs>
        <w:jc w:val="left"/>
      </w:pPr>
      <w:r w:rsidRPr="00ED3DCF">
        <w:t xml:space="preserve">(C) The Relationships Between the Time Spent Playing Video Games and ProblemSolving </w:t>
      </w:r>
    </w:p>
    <w:p w14:paraId="640337D1" w14:textId="361474F0" w:rsidR="00163E41" w:rsidRPr="00ED3DCF" w:rsidRDefault="00163E41" w:rsidP="00ED3DCF">
      <w:pPr>
        <w:jc w:val="both"/>
        <w:rPr>
          <w:rFonts w:asciiTheme="majorBidi" w:hAnsiTheme="majorBidi" w:cstheme="majorBidi"/>
          <w:color w:val="000000"/>
          <w:sz w:val="28"/>
          <w:szCs w:val="28"/>
        </w:rPr>
      </w:pPr>
      <w:r w:rsidRPr="00ED3DCF">
        <w:rPr>
          <w:color w:val="000000"/>
          <w:szCs w:val="24"/>
        </w:rPr>
        <w:t>Correlations between time playing different types of video games with problem solving</w:t>
      </w:r>
      <w:r w:rsidR="00ED3DCF">
        <w:rPr>
          <w:color w:val="000000"/>
        </w:rPr>
        <w:t xml:space="preserve"> </w:t>
      </w:r>
      <w:r w:rsidRPr="00ED3DCF">
        <w:rPr>
          <w:color w:val="000000"/>
          <w:szCs w:val="24"/>
        </w:rPr>
        <w:t>and critical thinking skills were not significant. No significant correlation was noted between</w:t>
      </w:r>
      <w:r w:rsidR="00ED3DCF">
        <w:rPr>
          <w:color w:val="000000"/>
        </w:rPr>
        <w:t xml:space="preserve"> </w:t>
      </w:r>
      <w:r w:rsidRPr="00ED3DCF">
        <w:rPr>
          <w:color w:val="000000"/>
          <w:szCs w:val="24"/>
        </w:rPr>
        <w:t>problem solving skills and critical thinking ability, suggesting that these two variables are</w:t>
      </w:r>
      <w:r w:rsidR="00ED3DCF">
        <w:rPr>
          <w:color w:val="000000"/>
        </w:rPr>
        <w:t xml:space="preserve"> </w:t>
      </w:r>
      <w:r w:rsidRPr="00ED3DCF">
        <w:rPr>
          <w:color w:val="000000"/>
          <w:szCs w:val="24"/>
        </w:rPr>
        <w:t>examining different constructions. The low power in the current pilot study may have affected</w:t>
      </w:r>
      <w:r w:rsidRPr="00ED3DCF">
        <w:rPr>
          <w:color w:val="000000"/>
        </w:rPr>
        <w:br/>
      </w:r>
      <w:r w:rsidRPr="00ED3DCF">
        <w:rPr>
          <w:color w:val="000000"/>
          <w:szCs w:val="24"/>
        </w:rPr>
        <w:t>these results. Moreover, some participants did not record their hours of play. Therefore, with a</w:t>
      </w:r>
      <w:r w:rsidR="00ED3DCF">
        <w:rPr>
          <w:color w:val="000000"/>
        </w:rPr>
        <w:t xml:space="preserve"> </w:t>
      </w:r>
      <w:r w:rsidRPr="00ED3DCF">
        <w:rPr>
          <w:color w:val="000000"/>
          <w:szCs w:val="24"/>
        </w:rPr>
        <w:t>limited number of participants and missing data, further research is needed to better understand</w:t>
      </w:r>
      <w:r w:rsidR="00ED3DCF">
        <w:rPr>
          <w:color w:val="000000"/>
        </w:rPr>
        <w:t xml:space="preserve"> </w:t>
      </w:r>
      <w:r w:rsidRPr="00ED3DCF">
        <w:rPr>
          <w:color w:val="000000"/>
          <w:szCs w:val="24"/>
        </w:rPr>
        <w:t>the relationship between frequency of gaming and cognitive skills in young adults.</w:t>
      </w:r>
      <w:r w:rsidR="00ED3DCF">
        <w:rPr>
          <w:color w:val="000000"/>
        </w:rPr>
        <w:t xml:space="preserve"> </w:t>
      </w:r>
      <w:r w:rsidRPr="00ED3DCF">
        <w:rPr>
          <w:color w:val="000000"/>
          <w:szCs w:val="24"/>
        </w:rPr>
        <w:t xml:space="preserve">This contradicts the finding of </w:t>
      </w:r>
      <w:r w:rsidRPr="00ED3DCF">
        <w:rPr>
          <w:color w:val="333333"/>
          <w:szCs w:val="24"/>
        </w:rPr>
        <w:t>Gerber and Scott (2011</w:t>
      </w:r>
      <w:r w:rsidRPr="00ED3DCF">
        <w:rPr>
          <w:color w:val="000000"/>
          <w:szCs w:val="24"/>
        </w:rPr>
        <w:t>) regarding to the relationships</w:t>
      </w:r>
      <w:r w:rsidR="00ED3DCF">
        <w:rPr>
          <w:color w:val="000000"/>
        </w:rPr>
        <w:t xml:space="preserve"> </w:t>
      </w:r>
      <w:r w:rsidRPr="00ED3DCF">
        <w:rPr>
          <w:color w:val="000000"/>
          <w:szCs w:val="24"/>
        </w:rPr>
        <w:t>between gamers and game contexts and critical thinking disposition. Gerber and Scott (2011)found that adolescents that play more than two hours of video games each day have significantly lower critical thinking skills than adolescents who play video games for less than</w:t>
      </w:r>
      <w:r w:rsidRPr="00ED3DCF">
        <w:rPr>
          <w:color w:val="000000"/>
        </w:rPr>
        <w:br/>
      </w:r>
      <w:r w:rsidRPr="00ED3DCF">
        <w:rPr>
          <w:color w:val="000000"/>
          <w:szCs w:val="24"/>
        </w:rPr>
        <w:t>two hours each day.</w:t>
      </w:r>
      <w:r w:rsidRPr="00ED3DCF">
        <w:rPr>
          <w:color w:val="000000"/>
        </w:rPr>
        <w:t xml:space="preserve"> </w:t>
      </w:r>
      <w:r w:rsidRPr="00ED3DCF">
        <w:rPr>
          <w:color w:val="000000"/>
          <w:szCs w:val="24"/>
        </w:rPr>
        <w:t>Similar to the findings of Gerber and Scott (2011), Hamlen (2013) found that greater</w:t>
      </w:r>
      <w:r w:rsidRPr="00ED3DCF">
        <w:rPr>
          <w:color w:val="000000"/>
        </w:rPr>
        <w:t xml:space="preserve"> </w:t>
      </w:r>
      <w:r w:rsidRPr="00ED3DCF">
        <w:rPr>
          <w:color w:val="000000"/>
          <w:szCs w:val="24"/>
        </w:rPr>
        <w:t>time spent playing video</w:t>
      </w:r>
      <w:r w:rsidR="00ED3DCF">
        <w:rPr>
          <w:color w:val="000000"/>
          <w:szCs w:val="24"/>
        </w:rPr>
        <w:t xml:space="preserve"> </w:t>
      </w:r>
      <w:r w:rsidRPr="00ED3DCF">
        <w:rPr>
          <w:color w:val="000000"/>
          <w:szCs w:val="24"/>
        </w:rPr>
        <w:t xml:space="preserve">games was related to less creativity and less </w:t>
      </w:r>
      <w:r w:rsidRPr="00ED3DCF">
        <w:rPr>
          <w:color w:val="000000"/>
          <w:szCs w:val="24"/>
        </w:rPr>
        <w:lastRenderedPageBreak/>
        <w:t>flexible methods of</w:t>
      </w:r>
      <w:r w:rsidR="00ED3DCF">
        <w:rPr>
          <w:color w:val="000000"/>
        </w:rPr>
        <w:t xml:space="preserve"> </w:t>
      </w:r>
      <w:r w:rsidRPr="00ED3DCF">
        <w:rPr>
          <w:color w:val="000000"/>
          <w:szCs w:val="24"/>
        </w:rPr>
        <w:t>thinking and problem solving in elementary school students. These results suggested that video</w:t>
      </w:r>
      <w:r w:rsidR="00ED3DCF">
        <w:rPr>
          <w:color w:val="000000"/>
        </w:rPr>
        <w:t xml:space="preserve"> </w:t>
      </w:r>
      <w:r w:rsidRPr="00ED3DCF">
        <w:rPr>
          <w:color w:val="000000"/>
          <w:szCs w:val="24"/>
        </w:rPr>
        <w:t>game players who spend more time playing video games tend to be less flexible in thinking and</w:t>
      </w:r>
      <w:r w:rsidRPr="00ED3DCF">
        <w:rPr>
          <w:color w:val="000000"/>
        </w:rPr>
        <w:br/>
      </w:r>
      <w:r w:rsidRPr="00ED3DCF">
        <w:rPr>
          <w:color w:val="000000"/>
          <w:szCs w:val="24"/>
        </w:rPr>
        <w:t>problem-solving methods. Moreover, since gamers are highly familiar with the video gaming</w:t>
      </w:r>
      <w:r w:rsidR="00ED3DCF">
        <w:rPr>
          <w:color w:val="000000"/>
        </w:rPr>
        <w:t xml:space="preserve"> </w:t>
      </w:r>
      <w:r w:rsidRPr="00ED3DCF">
        <w:rPr>
          <w:color w:val="000000"/>
          <w:szCs w:val="24"/>
        </w:rPr>
        <w:t>world, they become adept at solving problems using the same methods for other video games,</w:t>
      </w:r>
      <w:r w:rsidR="00ED3DCF">
        <w:rPr>
          <w:color w:val="000000"/>
        </w:rPr>
        <w:t xml:space="preserve"> </w:t>
      </w:r>
      <w:r w:rsidRPr="00ED3DCF">
        <w:rPr>
          <w:color w:val="000000"/>
          <w:szCs w:val="24"/>
        </w:rPr>
        <w:t>so they do not engage in extreme creative thinking in solving different problems. However, it</w:t>
      </w:r>
      <w:r w:rsidR="00ED3DCF">
        <w:rPr>
          <w:color w:val="000000"/>
        </w:rPr>
        <w:t xml:space="preserve"> </w:t>
      </w:r>
      <w:r w:rsidRPr="00ED3DCF">
        <w:rPr>
          <w:color w:val="000000"/>
          <w:szCs w:val="24"/>
        </w:rPr>
        <w:t>should be noted that these results do not suggest that video games are making adolescents less</w:t>
      </w:r>
      <w:r w:rsidR="00ED3DCF">
        <w:rPr>
          <w:color w:val="000000"/>
        </w:rPr>
        <w:t xml:space="preserve"> </w:t>
      </w:r>
      <w:r w:rsidRPr="00ED3DCF">
        <w:rPr>
          <w:color w:val="000000"/>
          <w:szCs w:val="24"/>
        </w:rPr>
        <w:t>creative, but it is possible that the creative adolescents simply less attracted to play video</w:t>
      </w:r>
      <w:r w:rsidR="00ED3DCF">
        <w:rPr>
          <w:color w:val="000000"/>
        </w:rPr>
        <w:t xml:space="preserve"> </w:t>
      </w:r>
      <w:r w:rsidRPr="00ED3DCF">
        <w:rPr>
          <w:color w:val="000000"/>
          <w:szCs w:val="24"/>
        </w:rPr>
        <w:t>games.</w:t>
      </w:r>
    </w:p>
    <w:p w14:paraId="6A814110" w14:textId="77777777" w:rsidR="00163E41" w:rsidRDefault="00163E41" w:rsidP="00163E41">
      <w:pPr>
        <w:rPr>
          <w:rFonts w:ascii="Times-Roman" w:hAnsi="Times-Roman"/>
          <w:color w:val="000000"/>
          <w:sz w:val="26"/>
          <w:szCs w:val="26"/>
        </w:rPr>
      </w:pPr>
    </w:p>
    <w:p w14:paraId="7BA9F17A" w14:textId="77777777" w:rsidR="00163E41" w:rsidRDefault="00163E41" w:rsidP="00163E41">
      <w:pPr>
        <w:rPr>
          <w:rFonts w:ascii="Times-Roman" w:hAnsi="Times-Roman"/>
          <w:color w:val="000000"/>
          <w:sz w:val="26"/>
          <w:szCs w:val="26"/>
        </w:rPr>
      </w:pPr>
    </w:p>
    <w:p w14:paraId="41A1E063" w14:textId="31E5CCDA" w:rsidR="00163E41" w:rsidRDefault="00163E41" w:rsidP="007A5BF5">
      <w:pPr>
        <w:pStyle w:val="Heading1"/>
        <w:tabs>
          <w:tab w:val="num" w:pos="576"/>
        </w:tabs>
        <w:rPr>
          <w:b/>
          <w:bCs/>
          <w:sz w:val="36"/>
          <w:szCs w:val="36"/>
        </w:rPr>
      </w:pPr>
      <w:r>
        <w:rPr>
          <w:b/>
          <w:bCs/>
          <w:sz w:val="36"/>
          <w:szCs w:val="36"/>
        </w:rPr>
        <w:tab/>
      </w:r>
      <w:r w:rsidRPr="007A5BF5">
        <w:t>REFERENCES</w:t>
      </w:r>
    </w:p>
    <w:p w14:paraId="57F09C76" w14:textId="77777777" w:rsidR="007A5BF5" w:rsidRPr="007A5BF5" w:rsidRDefault="007A5BF5" w:rsidP="007A5BF5"/>
    <w:p w14:paraId="7A2A1499" w14:textId="77777777" w:rsidR="00163E41" w:rsidRPr="00613301" w:rsidRDefault="00163E41" w:rsidP="00613301">
      <w:pPr>
        <w:pStyle w:val="references"/>
        <w:tabs>
          <w:tab w:val="num" w:pos="360"/>
        </w:tabs>
        <w:ind w:left="360" w:hanging="360"/>
        <w:rPr>
          <w:rFonts w:eastAsia="MS Mincho"/>
        </w:rPr>
      </w:pPr>
      <w:r w:rsidRPr="00613301">
        <w:rPr>
          <w:rFonts w:eastAsia="MS Mincho"/>
        </w:rPr>
        <w:t>A. C. Graesser, J. Wiley, S. R. Goldman, T. O’Reilly, M. Jeon, and B. McDaniel, ‘‘SEEK Web tutor: Fostering a critical stance while exploring the causes of volcanic eruption,’’ Metacognition Learn., vol. 2, nos. 2–3, pp. 89–105, Dec. 2007.</w:t>
      </w:r>
    </w:p>
    <w:p w14:paraId="3B651B3B" w14:textId="6C557811" w:rsidR="00163E41" w:rsidRPr="00613301" w:rsidRDefault="00163E41" w:rsidP="00613301">
      <w:pPr>
        <w:pStyle w:val="references"/>
        <w:tabs>
          <w:tab w:val="num" w:pos="360"/>
        </w:tabs>
        <w:ind w:left="360" w:hanging="360"/>
        <w:rPr>
          <w:rFonts w:eastAsia="MS Mincho"/>
        </w:rPr>
      </w:pPr>
      <w:r w:rsidRPr="00613301">
        <w:rPr>
          <w:rFonts w:eastAsia="MS Mincho"/>
        </w:rPr>
        <w:t>Abrami, P. C., Bernard, R. M., Borokhovski, E., Wade, A., Surkes, M. A., Tamim, R. et al (2008). Instructional</w:t>
      </w:r>
      <w:r w:rsidR="00613301">
        <w:rPr>
          <w:rFonts w:eastAsia="MS Mincho"/>
        </w:rPr>
        <w:t xml:space="preserve"> </w:t>
      </w:r>
      <w:r w:rsidRPr="00613301">
        <w:rPr>
          <w:rFonts w:eastAsia="MS Mincho"/>
        </w:rPr>
        <w:t>interventions affecting critical thinking skills and dispositions: a staged meta-analysis. Review of Educational Research, 78, 1102–1134.</w:t>
      </w:r>
    </w:p>
    <w:p w14:paraId="30D284C5" w14:textId="77777777" w:rsidR="00163E41" w:rsidRPr="00613301" w:rsidRDefault="00163E41" w:rsidP="00613301">
      <w:pPr>
        <w:pStyle w:val="references"/>
        <w:tabs>
          <w:tab w:val="num" w:pos="360"/>
        </w:tabs>
        <w:ind w:left="360" w:hanging="360"/>
        <w:rPr>
          <w:rFonts w:eastAsia="MS Mincho"/>
        </w:rPr>
      </w:pPr>
      <w:r w:rsidRPr="00613301">
        <w:rPr>
          <w:rFonts w:eastAsia="MS Mincho"/>
        </w:rPr>
        <w:t>Adachi, P. J. C., &amp; Willoughby, T. (2013). More than just fun and games: The longitudinal relationships between strategic video games, self-reported problem solving skills, and academic grades. Journal of Youth Adolescence, 42, 1041–1052.</w:t>
      </w:r>
    </w:p>
    <w:p w14:paraId="173C4758" w14:textId="77777777" w:rsidR="00163E41" w:rsidRPr="00613301" w:rsidRDefault="00163E41" w:rsidP="00613301">
      <w:pPr>
        <w:pStyle w:val="references"/>
        <w:tabs>
          <w:tab w:val="num" w:pos="360"/>
        </w:tabs>
        <w:ind w:left="360" w:hanging="360"/>
        <w:rPr>
          <w:rFonts w:eastAsia="MS Mincho"/>
        </w:rPr>
      </w:pPr>
      <w:r w:rsidRPr="00613301">
        <w:rPr>
          <w:rFonts w:eastAsia="MS Mincho"/>
        </w:rPr>
        <w:t>Akinsola, M. K. (2008). Relationship of some psychological variables in predicting problem solving ability of in-service mathematics teachers. The Mathematics Enthusiast, 5(1), 79-100.</w:t>
      </w:r>
    </w:p>
    <w:p w14:paraId="7E89C345" w14:textId="139BD4B2" w:rsidR="00163E41" w:rsidRPr="00613301" w:rsidRDefault="00163E41" w:rsidP="00613301">
      <w:pPr>
        <w:pStyle w:val="references"/>
        <w:tabs>
          <w:tab w:val="num" w:pos="360"/>
        </w:tabs>
        <w:ind w:left="360" w:hanging="360"/>
        <w:rPr>
          <w:rFonts w:eastAsia="MS Mincho"/>
        </w:rPr>
      </w:pPr>
      <w:r w:rsidRPr="00613301">
        <w:rPr>
          <w:rFonts w:eastAsia="MS Mincho"/>
        </w:rPr>
        <w:t>American Philosophical Association (1990). Critical thinking: A statement of expert consensus for purposes of educational assessment and instruction. Research findings and recommendations. Newark, DE: Author (ERIC</w:t>
      </w:r>
      <w:r w:rsidR="00613301">
        <w:rPr>
          <w:rFonts w:eastAsia="MS Mincho"/>
        </w:rPr>
        <w:t xml:space="preserve"> </w:t>
      </w:r>
      <w:r w:rsidRPr="00613301">
        <w:rPr>
          <w:rFonts w:eastAsia="MS Mincho"/>
        </w:rPr>
        <w:t>Document Reproduction Service No. ED315423).</w:t>
      </w:r>
    </w:p>
    <w:p w14:paraId="06153923" w14:textId="77777777" w:rsidR="00163E41" w:rsidRPr="00613301" w:rsidRDefault="00163E41" w:rsidP="00613301">
      <w:pPr>
        <w:pStyle w:val="references"/>
        <w:tabs>
          <w:tab w:val="num" w:pos="360"/>
        </w:tabs>
        <w:ind w:left="360" w:hanging="360"/>
        <w:rPr>
          <w:rFonts w:eastAsia="MS Mincho"/>
        </w:rPr>
      </w:pPr>
      <w:r w:rsidRPr="00613301">
        <w:rPr>
          <w:rFonts w:eastAsia="MS Mincho"/>
        </w:rPr>
        <w:t xml:space="preserve">Anderson, C. A. (2004). An update on the effects of playing violent video games. Journal of Adolescence, 27, 113–122. </w:t>
      </w:r>
    </w:p>
    <w:p w14:paraId="773DABFC" w14:textId="7CAE68DD" w:rsidR="00163E41" w:rsidRPr="00613301" w:rsidRDefault="00163E41" w:rsidP="00613301">
      <w:pPr>
        <w:pStyle w:val="references"/>
        <w:tabs>
          <w:tab w:val="num" w:pos="360"/>
        </w:tabs>
        <w:ind w:left="360" w:hanging="360"/>
        <w:rPr>
          <w:rFonts w:eastAsia="MS Mincho"/>
        </w:rPr>
      </w:pPr>
      <w:r w:rsidRPr="00613301">
        <w:rPr>
          <w:rFonts w:eastAsia="MS Mincho"/>
        </w:rPr>
        <w:t>Anderson, C. A., &amp; Carnagey, N. L. (2009). Causal effects of violent sports video games on aggression: Is it competitiveness or violent</w:t>
      </w:r>
      <w:r w:rsidR="00613301">
        <w:rPr>
          <w:rFonts w:eastAsia="MS Mincho"/>
        </w:rPr>
        <w:t xml:space="preserve"> </w:t>
      </w:r>
      <w:r w:rsidRPr="00613301">
        <w:rPr>
          <w:rFonts w:eastAsia="MS Mincho"/>
        </w:rPr>
        <w:t>content? Journal of Experimental Social Psychology, 45, 731–739.</w:t>
      </w:r>
    </w:p>
    <w:p w14:paraId="3DD57880" w14:textId="054B6ABD" w:rsidR="00163E41" w:rsidRPr="00613301" w:rsidRDefault="00163E41" w:rsidP="00613301">
      <w:pPr>
        <w:pStyle w:val="references"/>
        <w:tabs>
          <w:tab w:val="num" w:pos="360"/>
        </w:tabs>
        <w:ind w:left="360" w:hanging="360"/>
        <w:rPr>
          <w:rFonts w:eastAsia="MS Mincho"/>
        </w:rPr>
      </w:pPr>
      <w:r w:rsidRPr="00613301">
        <w:rPr>
          <w:rFonts w:eastAsia="MS Mincho"/>
        </w:rPr>
        <w:t>Anderson, C. A., &amp; Murphy, C. R. (2003). Violent video games and aggressive behavior in young women. Aggressive Behavior, 29, 423–</w:t>
      </w:r>
      <w:r w:rsidR="00613301">
        <w:rPr>
          <w:rFonts w:eastAsia="MS Mincho"/>
        </w:rPr>
        <w:t xml:space="preserve"> </w:t>
      </w:r>
      <w:r w:rsidRPr="00613301">
        <w:rPr>
          <w:rFonts w:eastAsia="MS Mincho"/>
        </w:rPr>
        <w:t xml:space="preserve">429. </w:t>
      </w:r>
    </w:p>
    <w:p w14:paraId="417C9447" w14:textId="6F4B0E6D" w:rsidR="00163E41" w:rsidRPr="00613301" w:rsidRDefault="00163E41" w:rsidP="00613301">
      <w:pPr>
        <w:pStyle w:val="references"/>
        <w:tabs>
          <w:tab w:val="num" w:pos="360"/>
        </w:tabs>
        <w:ind w:left="360" w:hanging="360"/>
        <w:rPr>
          <w:rFonts w:eastAsia="MS Mincho"/>
        </w:rPr>
      </w:pPr>
      <w:r w:rsidRPr="00613301">
        <w:rPr>
          <w:rFonts w:eastAsia="MS Mincho"/>
        </w:rPr>
        <w:t>Anderson, C. A., Shibuya, A., Ihori, N., Swing, E. L., Bushman, B. J.,Sakamoto, A., . . . Saleem, M. (2010). Violent video game effects on aggression, empathy, and prosocial behavior in Eastern and Western countries: A meta-analytic review. Psychological Bulletin, 136, 151–173.</w:t>
      </w:r>
    </w:p>
    <w:p w14:paraId="63513019" w14:textId="77777777" w:rsidR="00163E41" w:rsidRPr="00613301" w:rsidRDefault="00163E41" w:rsidP="00613301">
      <w:pPr>
        <w:pStyle w:val="references"/>
        <w:tabs>
          <w:tab w:val="num" w:pos="360"/>
        </w:tabs>
        <w:ind w:left="360" w:hanging="360"/>
        <w:rPr>
          <w:rFonts w:eastAsia="MS Mincho"/>
        </w:rPr>
      </w:pPr>
      <w:r w:rsidRPr="00613301">
        <w:rPr>
          <w:rFonts w:eastAsia="MS Mincho"/>
        </w:rPr>
        <w:t>Appelbaum, L. G., Cain, M. S., Darling, E. F., &amp; Mitroff, S. R. (2013). Action video game playing is associated with improved visual sensitivity, but not alterations in visual sensory memory. Attention, Perception, &amp; Psychophysics, 75(6), 1161–1167.</w:t>
      </w:r>
    </w:p>
    <w:p w14:paraId="3CAF13C9" w14:textId="77777777" w:rsidR="00163E41" w:rsidRPr="00613301" w:rsidRDefault="00163E41" w:rsidP="00613301">
      <w:pPr>
        <w:pStyle w:val="references"/>
        <w:tabs>
          <w:tab w:val="num" w:pos="360"/>
        </w:tabs>
        <w:ind w:left="360" w:hanging="360"/>
        <w:rPr>
          <w:rFonts w:eastAsia="MS Mincho"/>
        </w:rPr>
      </w:pPr>
      <w:r w:rsidRPr="00613301">
        <w:rPr>
          <w:rFonts w:eastAsia="MS Mincho"/>
        </w:rPr>
        <w:t>Atkinson, Hilgard, Nolen-Hoeksema, S., Fredrickson, B. L., Loftus, G. R., &amp; Lutz, C. (2014). Introduction to psychology. Cengage Learning EMEA.</w:t>
      </w:r>
    </w:p>
    <w:p w14:paraId="2396E4A8" w14:textId="77777777" w:rsidR="00163E41" w:rsidRPr="00613301" w:rsidRDefault="00163E41" w:rsidP="00613301">
      <w:pPr>
        <w:pStyle w:val="references"/>
        <w:tabs>
          <w:tab w:val="num" w:pos="360"/>
        </w:tabs>
        <w:ind w:left="360" w:hanging="360"/>
        <w:rPr>
          <w:rFonts w:eastAsia="MS Mincho"/>
        </w:rPr>
      </w:pPr>
      <w:r w:rsidRPr="00613301">
        <w:rPr>
          <w:rFonts w:eastAsia="MS Mincho"/>
        </w:rPr>
        <w:t>Blumberg, F. C., &amp; Sokol, L. M. (2004). Boys’ and girls’ use of cognitive strategy when learning to play video games. The Journal of General Psychology, 131(2), 151–158.</w:t>
      </w:r>
    </w:p>
    <w:p w14:paraId="6ECEC450" w14:textId="77777777" w:rsidR="00163E41" w:rsidRPr="00613301" w:rsidRDefault="00163E41" w:rsidP="00613301">
      <w:pPr>
        <w:pStyle w:val="references"/>
        <w:tabs>
          <w:tab w:val="num" w:pos="360"/>
        </w:tabs>
        <w:ind w:left="360" w:hanging="360"/>
        <w:rPr>
          <w:rFonts w:eastAsia="MS Mincho"/>
        </w:rPr>
      </w:pPr>
      <w:bookmarkStart w:id="2" w:name="_Hlk57405295"/>
      <w:r w:rsidRPr="00613301">
        <w:rPr>
          <w:rFonts w:eastAsia="MS Mincho"/>
        </w:rPr>
        <w:t xml:space="preserve">Cicchino, M. I. (2015). </w:t>
      </w:r>
      <w:bookmarkEnd w:id="2"/>
      <w:r w:rsidRPr="00613301">
        <w:rPr>
          <w:rFonts w:eastAsia="MS Mincho"/>
        </w:rPr>
        <w:t>Using Game-Based Learning to Foster Critical Thinking in Student Discourse. Interdisciplinary Journal of Problem-Based Learning, 9(2).</w:t>
      </w:r>
    </w:p>
    <w:p w14:paraId="0D4E359D" w14:textId="77777777" w:rsidR="00163E41" w:rsidRPr="00613301" w:rsidRDefault="00163E41" w:rsidP="00613301">
      <w:pPr>
        <w:pStyle w:val="references"/>
        <w:tabs>
          <w:tab w:val="num" w:pos="360"/>
        </w:tabs>
        <w:ind w:left="360" w:hanging="360"/>
        <w:rPr>
          <w:rFonts w:eastAsia="MS Mincho"/>
        </w:rPr>
      </w:pPr>
      <w:r w:rsidRPr="00613301">
        <w:rPr>
          <w:rFonts w:eastAsia="MS Mincho"/>
        </w:rPr>
        <w:t>D. F. Halpern, ‘‘Teaching critical thinking for transfer across domains: Disposition, skills, structure training, and metacognitive monitoring,’’ Amer. Psychologist, vol. 53, no. 4, pp. 449–455, 1998.</w:t>
      </w:r>
    </w:p>
    <w:p w14:paraId="0C6B87F4" w14:textId="77777777" w:rsidR="00163E41" w:rsidRPr="00613301" w:rsidRDefault="00163E41" w:rsidP="00613301">
      <w:pPr>
        <w:pStyle w:val="references"/>
        <w:tabs>
          <w:tab w:val="num" w:pos="360"/>
        </w:tabs>
        <w:ind w:left="360" w:hanging="360"/>
        <w:rPr>
          <w:rFonts w:eastAsia="MS Mincho"/>
        </w:rPr>
      </w:pPr>
      <w:r w:rsidRPr="00613301">
        <w:rPr>
          <w:rFonts w:eastAsia="MS Mincho"/>
        </w:rPr>
        <w:t xml:space="preserve"> D. H. Jonassen, Learning to Solve Problems: An Instructional Design Guide. Hoboken, NJ, USA: Wiley, 2004.</w:t>
      </w:r>
    </w:p>
    <w:p w14:paraId="144B4CCC" w14:textId="77777777" w:rsidR="00163E41" w:rsidRPr="00613301" w:rsidRDefault="00163E41" w:rsidP="00613301">
      <w:pPr>
        <w:pStyle w:val="references"/>
        <w:tabs>
          <w:tab w:val="num" w:pos="360"/>
        </w:tabs>
        <w:ind w:left="360" w:hanging="360"/>
        <w:rPr>
          <w:rFonts w:eastAsia="MS Mincho"/>
        </w:rPr>
      </w:pPr>
      <w:r w:rsidRPr="00613301">
        <w:rPr>
          <w:rFonts w:eastAsia="MS Mincho"/>
        </w:rPr>
        <w:t>D. H</w:t>
      </w:r>
      <w:bookmarkStart w:id="3" w:name="_Hlk57405627"/>
      <w:r w:rsidRPr="00613301">
        <w:rPr>
          <w:rFonts w:eastAsia="MS Mincho"/>
        </w:rPr>
        <w:t xml:space="preserve">. Jonassen.(2004). </w:t>
      </w:r>
      <w:bookmarkEnd w:id="3"/>
      <w:r w:rsidRPr="00613301">
        <w:rPr>
          <w:rFonts w:eastAsia="MS Mincho"/>
        </w:rPr>
        <w:t>Learning to Solve Problems: An Instructional Design Guide. Hoboken, NJ, USA: Wiley, 2004.</w:t>
      </w:r>
    </w:p>
    <w:p w14:paraId="27CDE795" w14:textId="77777777" w:rsidR="00163E41" w:rsidRPr="00613301" w:rsidRDefault="00163E41" w:rsidP="00613301">
      <w:pPr>
        <w:pStyle w:val="references"/>
        <w:tabs>
          <w:tab w:val="num" w:pos="360"/>
        </w:tabs>
        <w:ind w:left="360" w:hanging="360"/>
        <w:rPr>
          <w:rFonts w:eastAsia="MS Mincho"/>
        </w:rPr>
      </w:pPr>
      <w:r w:rsidRPr="00613301">
        <w:rPr>
          <w:rFonts w:eastAsia="MS Mincho"/>
        </w:rPr>
        <w:t>Journal of General Education, 44, 1–25.</w:t>
      </w:r>
    </w:p>
    <w:p w14:paraId="2139FED2" w14:textId="77777777" w:rsidR="00163E41" w:rsidRPr="00613301" w:rsidRDefault="00163E41" w:rsidP="00613301">
      <w:pPr>
        <w:pStyle w:val="references"/>
        <w:tabs>
          <w:tab w:val="num" w:pos="360"/>
        </w:tabs>
        <w:ind w:left="360" w:hanging="360"/>
        <w:rPr>
          <w:rFonts w:eastAsia="MS Mincho"/>
        </w:rPr>
      </w:pPr>
      <w:r w:rsidRPr="00613301">
        <w:rPr>
          <w:rFonts w:eastAsia="MS Mincho"/>
        </w:rPr>
        <w:t>Fahim, M., &amp; Masouleh, N. S. (2012). Critical thinking in higher education: A pedagogical look. Theory and Practice in Language Studies, 2(7), 1370.</w:t>
      </w:r>
    </w:p>
    <w:p w14:paraId="48F180E6" w14:textId="77777777" w:rsidR="00163E41" w:rsidRPr="00613301" w:rsidRDefault="00163E41" w:rsidP="00613301">
      <w:pPr>
        <w:pStyle w:val="references"/>
        <w:tabs>
          <w:tab w:val="num" w:pos="360"/>
        </w:tabs>
        <w:ind w:left="360" w:hanging="360"/>
        <w:rPr>
          <w:rFonts w:eastAsia="MS Mincho"/>
        </w:rPr>
      </w:pPr>
      <w:r w:rsidRPr="00613301">
        <w:rPr>
          <w:rFonts w:eastAsia="MS Mincho"/>
        </w:rPr>
        <w:t>G.-J. Hwang, H.-Y. Sung, C.-M. Hung, I. Huang, and C.-C. Tsai, ‘‘Development of a personalized educational computer game based on students’ learning styles,’’ Educ. Technol. Res. Develop., vol. 60, no. 4, pp. 623–638, 2012.</w:t>
      </w:r>
    </w:p>
    <w:p w14:paraId="73EAE3C0" w14:textId="77777777" w:rsidR="00163E41" w:rsidRPr="00613301" w:rsidRDefault="00163E41" w:rsidP="00613301">
      <w:pPr>
        <w:pStyle w:val="references"/>
        <w:tabs>
          <w:tab w:val="num" w:pos="360"/>
        </w:tabs>
        <w:ind w:left="360" w:hanging="360"/>
        <w:rPr>
          <w:rFonts w:eastAsia="MS Mincho"/>
        </w:rPr>
      </w:pPr>
      <w:r w:rsidRPr="00613301">
        <w:rPr>
          <w:rFonts w:eastAsia="MS Mincho"/>
        </w:rPr>
        <w:t>Gibson, J. J. (1979). The ecological approach to visual perception. Boston: Houghton Mifflin.</w:t>
      </w:r>
    </w:p>
    <w:p w14:paraId="153021AE" w14:textId="77777777" w:rsidR="00163E41" w:rsidRPr="00613301" w:rsidRDefault="00163E41" w:rsidP="00613301">
      <w:pPr>
        <w:pStyle w:val="references"/>
        <w:tabs>
          <w:tab w:val="num" w:pos="360"/>
        </w:tabs>
        <w:ind w:left="360" w:hanging="360"/>
        <w:rPr>
          <w:rFonts w:eastAsia="MS Mincho"/>
        </w:rPr>
      </w:pPr>
      <w:r w:rsidRPr="00613301">
        <w:rPr>
          <w:rFonts w:eastAsia="MS Mincho"/>
        </w:rPr>
        <w:t>Gentile, D. A., Anderson, C. A., Yukawa, S., Saleem, M., Lim, K. M.,Shibuya, A., et al. (2009). The effects of prosocial video games on prosocial behaviors: International evidence from correlational, longitudinal, and experimental studies. Personality and Social Psychology Bulletin, 35, 752–763.</w:t>
      </w:r>
    </w:p>
    <w:p w14:paraId="7288DD76" w14:textId="2D7570AC" w:rsidR="00163E41" w:rsidRPr="00613301" w:rsidRDefault="00163E41" w:rsidP="00613301">
      <w:pPr>
        <w:pStyle w:val="references"/>
        <w:tabs>
          <w:tab w:val="num" w:pos="360"/>
        </w:tabs>
        <w:ind w:left="360" w:hanging="360"/>
        <w:rPr>
          <w:rFonts w:eastAsia="MS Mincho"/>
        </w:rPr>
      </w:pPr>
      <w:r w:rsidRPr="00613301">
        <w:rPr>
          <w:rFonts w:eastAsia="MS Mincho"/>
        </w:rPr>
        <w:t>Gentile, D. A., Choo, H., Liau, A., Sim, T., Li, D., Fung, D., et al. (2011). Pathological video game use among youth: A two-year</w:t>
      </w:r>
      <w:r w:rsidRPr="00613301">
        <w:rPr>
          <w:rFonts w:eastAsia="MS Mincho"/>
        </w:rPr>
        <w:br/>
        <w:t>longitudinal study. Pediatrics, 127, e1–e11. Gentile, D. A., &amp; Gentile, J. R. (2008). Violent video games as exemplary teachers: A conceptual analysis. Journal of Youth and Adolescence, 9, 127–141.</w:t>
      </w:r>
    </w:p>
    <w:p w14:paraId="07A4DC20" w14:textId="77777777" w:rsidR="00163E41" w:rsidRPr="00613301" w:rsidRDefault="00163E41" w:rsidP="00613301">
      <w:pPr>
        <w:pStyle w:val="references"/>
        <w:tabs>
          <w:tab w:val="num" w:pos="360"/>
        </w:tabs>
        <w:ind w:left="360" w:hanging="360"/>
        <w:rPr>
          <w:rFonts w:eastAsia="MS Mincho"/>
        </w:rPr>
      </w:pPr>
      <w:r w:rsidRPr="00613301">
        <w:rPr>
          <w:rFonts w:eastAsia="MS Mincho"/>
        </w:rPr>
        <w:t>Gentile, D. A., Saleem, M., &amp; Anderson, C. A. (2007). Public policy and the effects of media violence on children. Social Issues and Policy Review, 1(1), 15–61</w:t>
      </w:r>
    </w:p>
    <w:p w14:paraId="5A9D6C99" w14:textId="77777777" w:rsidR="00163E41" w:rsidRPr="00613301" w:rsidRDefault="00163E41" w:rsidP="00613301">
      <w:pPr>
        <w:pStyle w:val="references"/>
        <w:tabs>
          <w:tab w:val="num" w:pos="360"/>
        </w:tabs>
        <w:ind w:left="360" w:hanging="360"/>
        <w:rPr>
          <w:rFonts w:eastAsia="MS Mincho"/>
        </w:rPr>
      </w:pPr>
      <w:r w:rsidRPr="00613301">
        <w:rPr>
          <w:rFonts w:eastAsia="MS Mincho"/>
        </w:rPr>
        <w:t>Gentile, Douglas A.(2011). The Multiple Dimensions of Video Game Effects, Child Development Perspectives, Volume 5, Number 2, 2011, Pages 75–81.</w:t>
      </w:r>
    </w:p>
    <w:p w14:paraId="645C1387" w14:textId="77777777" w:rsidR="00163E41" w:rsidRPr="00613301" w:rsidRDefault="00163E41" w:rsidP="00613301">
      <w:pPr>
        <w:pStyle w:val="references"/>
        <w:tabs>
          <w:tab w:val="num" w:pos="360"/>
        </w:tabs>
        <w:ind w:left="360" w:hanging="360"/>
        <w:rPr>
          <w:rFonts w:eastAsia="MS Mincho"/>
        </w:rPr>
      </w:pPr>
      <w:r w:rsidRPr="00613301">
        <w:rPr>
          <w:rFonts w:eastAsia="MS Mincho"/>
        </w:rPr>
        <w:t xml:space="preserve">Gershenfeld, A.(2014), ìMind Games, Video Games could Transform Education. But first game designers, teachers and parents have to move beyond both hype and fearî. Scientific American, February, 2014: pp. 40-45. </w:t>
      </w:r>
    </w:p>
    <w:p w14:paraId="3B661C1A" w14:textId="77777777" w:rsidR="00163E41" w:rsidRPr="00613301" w:rsidRDefault="00163E41" w:rsidP="00613301">
      <w:pPr>
        <w:pStyle w:val="references"/>
        <w:tabs>
          <w:tab w:val="num" w:pos="360"/>
        </w:tabs>
        <w:ind w:left="360" w:hanging="360"/>
        <w:rPr>
          <w:rFonts w:eastAsia="MS Mincho"/>
        </w:rPr>
      </w:pPr>
      <w:r w:rsidRPr="00613301">
        <w:rPr>
          <w:rFonts w:eastAsia="MS Mincho"/>
        </w:rPr>
        <w:t xml:space="preserve">Glass, B. D., Maddox, W. T., &amp; Love, B. C. (2013). Real-time strategy game training: Emergence of a cognitive flexibility trait. Plos One. Retrieved July 21, 2017, from </w:t>
      </w:r>
      <w:hyperlink r:id="rId7" w:history="1">
        <w:r w:rsidRPr="00613301">
          <w:rPr>
            <w:rFonts w:eastAsia="MS Mincho"/>
          </w:rPr>
          <w:t>https://doi.org/10.1371/journal.pone.0070350</w:t>
        </w:r>
      </w:hyperlink>
      <w:r w:rsidRPr="00613301">
        <w:rPr>
          <w:rFonts w:eastAsia="MS Mincho"/>
        </w:rPr>
        <w:t xml:space="preserve">. </w:t>
      </w:r>
    </w:p>
    <w:p w14:paraId="5750E72A" w14:textId="77777777" w:rsidR="00163E41" w:rsidRPr="00613301" w:rsidRDefault="00163E41" w:rsidP="00613301">
      <w:pPr>
        <w:pStyle w:val="references"/>
        <w:tabs>
          <w:tab w:val="num" w:pos="360"/>
        </w:tabs>
        <w:ind w:left="360" w:hanging="360"/>
        <w:rPr>
          <w:rFonts w:eastAsia="MS Mincho"/>
        </w:rPr>
      </w:pPr>
      <w:r w:rsidRPr="00613301">
        <w:rPr>
          <w:rFonts w:eastAsia="MS Mincho"/>
        </w:rPr>
        <w:t>Granic, I., Lobel, A., &amp; Engels, R. C. M. E. (2014). The benefits of playing video games. American Psychologist, 69(1), 66–78.</w:t>
      </w:r>
    </w:p>
    <w:p w14:paraId="55C1084E" w14:textId="77777777" w:rsidR="00163E41" w:rsidRPr="00613301" w:rsidRDefault="00163E41" w:rsidP="00613301">
      <w:pPr>
        <w:pStyle w:val="references"/>
        <w:tabs>
          <w:tab w:val="num" w:pos="360"/>
        </w:tabs>
        <w:ind w:left="360" w:hanging="360"/>
        <w:rPr>
          <w:rFonts w:eastAsia="MS Mincho"/>
        </w:rPr>
      </w:pPr>
      <w:r w:rsidRPr="00613301">
        <w:rPr>
          <w:rFonts w:eastAsia="MS Mincho"/>
        </w:rPr>
        <w:t>Halpern, Thought and Knowledge. New York, NY, USA: Psychology Press, 2014.</w:t>
      </w:r>
    </w:p>
    <w:p w14:paraId="69686E34" w14:textId="77777777" w:rsidR="00163E41" w:rsidRPr="00613301" w:rsidRDefault="00163E41" w:rsidP="00613301">
      <w:pPr>
        <w:pStyle w:val="references"/>
        <w:tabs>
          <w:tab w:val="num" w:pos="360"/>
        </w:tabs>
        <w:ind w:left="360" w:hanging="360"/>
        <w:rPr>
          <w:rFonts w:eastAsia="MS Mincho"/>
        </w:rPr>
      </w:pPr>
      <w:r w:rsidRPr="00613301">
        <w:rPr>
          <w:rFonts w:eastAsia="MS Mincho"/>
        </w:rPr>
        <w:t>Hamlen, K. R. (2012). Academic dishonesty and video game play: Is new media use changing conceptions of cheating? Computers &amp; Education, 59(4), 1145–1152.</w:t>
      </w:r>
    </w:p>
    <w:p w14:paraId="6658A0DF" w14:textId="77777777" w:rsidR="00163E41" w:rsidRPr="00613301" w:rsidRDefault="00163E41" w:rsidP="00613301">
      <w:pPr>
        <w:pStyle w:val="references"/>
        <w:tabs>
          <w:tab w:val="num" w:pos="360"/>
        </w:tabs>
        <w:ind w:left="360" w:hanging="360"/>
        <w:rPr>
          <w:rFonts w:eastAsia="MS Mincho"/>
        </w:rPr>
      </w:pPr>
      <w:r w:rsidRPr="00613301">
        <w:rPr>
          <w:rFonts w:eastAsia="MS Mincho"/>
        </w:rPr>
        <w:t>Hamlen, K. R. (2018). General problem-solving styles and problem-solving approaches in video games. Journal of Educational Computing Research, 56(4), 467-484.</w:t>
      </w:r>
    </w:p>
    <w:p w14:paraId="71207EFF" w14:textId="77777777" w:rsidR="00163E41" w:rsidRPr="00613301" w:rsidRDefault="00163E41" w:rsidP="00613301">
      <w:pPr>
        <w:pStyle w:val="references"/>
        <w:tabs>
          <w:tab w:val="num" w:pos="360"/>
        </w:tabs>
        <w:ind w:left="360" w:hanging="360"/>
        <w:rPr>
          <w:rFonts w:eastAsia="MS Mincho"/>
        </w:rPr>
      </w:pPr>
      <w:r w:rsidRPr="00613301">
        <w:rPr>
          <w:rFonts w:eastAsia="MS Mincho"/>
        </w:rPr>
        <w:t>Hancock, F. (2010). Social problem solving and the video game player. In B. Meyer (Ed.), Proceedings of the 4th European Conference on Games Based Learning (pp. 447–453).</w:t>
      </w:r>
    </w:p>
    <w:p w14:paraId="06B503BC" w14:textId="77777777" w:rsidR="00163E41" w:rsidRPr="00613301" w:rsidRDefault="00163E41" w:rsidP="00613301">
      <w:pPr>
        <w:pStyle w:val="references"/>
        <w:tabs>
          <w:tab w:val="num" w:pos="360"/>
        </w:tabs>
        <w:ind w:left="360" w:hanging="360"/>
        <w:rPr>
          <w:rFonts w:eastAsia="MS Mincho"/>
        </w:rPr>
      </w:pPr>
      <w:r w:rsidRPr="00613301">
        <w:rPr>
          <w:rFonts w:eastAsia="MS Mincho"/>
        </w:rPr>
        <w:t>Hussein, M. H., Ow, S. H., Cheong, L. S., Thong, M. K., &amp; Ebrahim, N. A. (2019). Effects of digital game-based learning on elementary science learning: A systematic review. IEEE Access, 7, 62465-62478.</w:t>
      </w:r>
    </w:p>
    <w:p w14:paraId="695D09F4" w14:textId="77777777" w:rsidR="00163E41" w:rsidRPr="00613301" w:rsidRDefault="00163E41" w:rsidP="00613301">
      <w:pPr>
        <w:pStyle w:val="references"/>
        <w:tabs>
          <w:tab w:val="num" w:pos="360"/>
        </w:tabs>
        <w:ind w:left="360" w:hanging="360"/>
        <w:rPr>
          <w:rFonts w:eastAsia="MS Mincho"/>
        </w:rPr>
      </w:pPr>
      <w:r w:rsidRPr="00613301">
        <w:rPr>
          <w:rFonts w:eastAsia="MS Mincho"/>
        </w:rPr>
        <w:t>Hwang and C.-H. Chen.(2017). ‘‘Influences of an inquiry-based ubiquitous gaming design on students’ learning achievements, motivation, behavioral patterns, and tendency towards critical thinking and problem solving,’’ Brit. J. Educ. Technol., vol. 48, no. 4.</w:t>
      </w:r>
    </w:p>
    <w:p w14:paraId="3153BA7F" w14:textId="77777777" w:rsidR="00163E41" w:rsidRPr="00613301" w:rsidRDefault="00163E41" w:rsidP="00613301">
      <w:pPr>
        <w:pStyle w:val="references"/>
        <w:tabs>
          <w:tab w:val="num" w:pos="360"/>
        </w:tabs>
        <w:ind w:left="360" w:hanging="360"/>
        <w:rPr>
          <w:rFonts w:eastAsia="MS Mincho"/>
        </w:rPr>
      </w:pPr>
      <w:r w:rsidRPr="00613301">
        <w:rPr>
          <w:rFonts w:eastAsia="MS Mincho"/>
        </w:rPr>
        <w:lastRenderedPageBreak/>
        <w:t xml:space="preserve"> Hwang, C.-M. Hung, and N.-S. Chen.(2014). ‘‘Improving learning achievements, motivations and problem-solving skills through a peer assessmentbased game development approach,’’ Educ. Technol. Res. Develop., vol. 62, no. 2. </w:t>
      </w:r>
    </w:p>
    <w:p w14:paraId="74266057" w14:textId="77777777" w:rsidR="00163E41" w:rsidRPr="00613301" w:rsidRDefault="00163E41" w:rsidP="00613301">
      <w:pPr>
        <w:pStyle w:val="references"/>
        <w:tabs>
          <w:tab w:val="num" w:pos="360"/>
        </w:tabs>
        <w:ind w:left="360" w:hanging="360"/>
        <w:rPr>
          <w:rFonts w:eastAsia="MS Mincho"/>
        </w:rPr>
      </w:pPr>
      <w:r w:rsidRPr="00613301">
        <w:rPr>
          <w:rFonts w:eastAsia="MS Mincho"/>
        </w:rPr>
        <w:t>Hwang, G., Hung, C., &amp; Chen, N. (2014). Improving learning achievements, motivations and problem-solving skills through a peer assessment-based game development approach. Educational Technology Research and Development, 62(2), 129-145.</w:t>
      </w:r>
    </w:p>
    <w:p w14:paraId="7F4AF15F" w14:textId="77777777" w:rsidR="00163E41" w:rsidRPr="00613301" w:rsidRDefault="00163E41" w:rsidP="00613301">
      <w:pPr>
        <w:pStyle w:val="references"/>
        <w:tabs>
          <w:tab w:val="num" w:pos="360"/>
        </w:tabs>
        <w:ind w:left="360" w:hanging="360"/>
        <w:rPr>
          <w:rFonts w:eastAsia="MS Mincho"/>
        </w:rPr>
      </w:pPr>
      <w:r w:rsidRPr="00613301">
        <w:rPr>
          <w:rFonts w:eastAsia="MS Mincho"/>
        </w:rPr>
        <w:t>M. Binkley, O. Erstad, J. Herman, S. Raizen, M. Ripley, M. Miller-Ricci, and M. Rumble, ‘‘Defining twenty-first century skills,’’ in Assessment and Teaching of 21st Century Skills. Dordrecht, The Netherlands: Springer, 2012, pp. 17–66.</w:t>
      </w:r>
    </w:p>
    <w:p w14:paraId="791ACECE" w14:textId="77777777" w:rsidR="00163E41" w:rsidRPr="00613301" w:rsidRDefault="00163E41" w:rsidP="00613301">
      <w:pPr>
        <w:pStyle w:val="references"/>
        <w:tabs>
          <w:tab w:val="num" w:pos="360"/>
        </w:tabs>
        <w:ind w:left="360" w:hanging="360"/>
        <w:rPr>
          <w:rFonts w:eastAsia="MS Mincho"/>
        </w:rPr>
      </w:pPr>
      <w:r w:rsidRPr="00613301">
        <w:rPr>
          <w:rFonts w:eastAsia="MS Mincho"/>
        </w:rPr>
        <w:t>Mahbubi, F. (2010). Considering the amount (rate) of using different kinds of digital games and the level of critical thinking among science high school students in Baneh town. Unpublished Master Thesis. Alameh Tabatabaei University, Iran.</w:t>
      </w:r>
    </w:p>
    <w:p w14:paraId="147CBA70" w14:textId="77777777" w:rsidR="00163E41" w:rsidRPr="00613301" w:rsidRDefault="00163E41" w:rsidP="00613301">
      <w:pPr>
        <w:pStyle w:val="references"/>
        <w:tabs>
          <w:tab w:val="num" w:pos="360"/>
        </w:tabs>
        <w:ind w:left="360" w:hanging="360"/>
        <w:rPr>
          <w:rFonts w:eastAsia="MS Mincho"/>
        </w:rPr>
      </w:pPr>
      <w:r w:rsidRPr="00613301">
        <w:rPr>
          <w:rFonts w:eastAsia="MS Mincho"/>
        </w:rPr>
        <w:t>McDonald, S. D. (2017). Enhanced critical thinking skills through problem-solving games in secondary schools. Interdisciplinary Journal of e-Skills and Lifelong Learning, 13, 79-96.</w:t>
      </w:r>
    </w:p>
    <w:p w14:paraId="10090912" w14:textId="6F8A0B91" w:rsidR="00163E41" w:rsidRPr="00613301" w:rsidRDefault="00163E41" w:rsidP="00613301">
      <w:pPr>
        <w:pStyle w:val="references"/>
        <w:tabs>
          <w:tab w:val="num" w:pos="360"/>
        </w:tabs>
        <w:ind w:left="360" w:hanging="360"/>
        <w:rPr>
          <w:rFonts w:eastAsia="MS Mincho"/>
        </w:rPr>
      </w:pPr>
      <w:r w:rsidRPr="00613301">
        <w:rPr>
          <w:rFonts w:eastAsia="MS Mincho"/>
        </w:rPr>
        <w:t>Perla, F., &amp; O Donnell, B. (2004). Encouraging problem solving in orientation and</w:t>
      </w:r>
      <w:r w:rsidR="00613301">
        <w:rPr>
          <w:rFonts w:eastAsia="MS Mincho"/>
        </w:rPr>
        <w:t xml:space="preserve"> </w:t>
      </w:r>
      <w:r w:rsidRPr="00613301">
        <w:rPr>
          <w:rFonts w:eastAsia="MS Mincho"/>
        </w:rPr>
        <w:t>mobility. Journal of Visual Impairment and Blindness, 98(1), 47-47.</w:t>
      </w:r>
    </w:p>
    <w:p w14:paraId="45ADBBB9" w14:textId="77777777" w:rsidR="00163E41" w:rsidRPr="00613301" w:rsidRDefault="00163E41" w:rsidP="00613301">
      <w:pPr>
        <w:pStyle w:val="references"/>
        <w:tabs>
          <w:tab w:val="num" w:pos="360"/>
        </w:tabs>
        <w:ind w:left="360" w:hanging="360"/>
        <w:rPr>
          <w:rFonts w:eastAsia="MS Mincho"/>
        </w:rPr>
      </w:pPr>
      <w:r w:rsidRPr="00613301">
        <w:rPr>
          <w:rFonts w:eastAsia="MS Mincho"/>
        </w:rPr>
        <w:t>R. E. Mayer and M. C. Wittrock, ‘‘Problem-solving transfer,’’ in Handbook of Educational Psychology. New York, NY, USA: Macmillan 2006, pp. 287–303.</w:t>
      </w:r>
    </w:p>
    <w:p w14:paraId="35078D49" w14:textId="77777777" w:rsidR="00163E41" w:rsidRPr="00613301" w:rsidRDefault="00163E41" w:rsidP="00613301">
      <w:pPr>
        <w:pStyle w:val="references"/>
        <w:tabs>
          <w:tab w:val="num" w:pos="360"/>
        </w:tabs>
        <w:ind w:left="360" w:hanging="360"/>
        <w:rPr>
          <w:rFonts w:eastAsia="MS Mincho"/>
        </w:rPr>
      </w:pPr>
      <w:r w:rsidRPr="00613301">
        <w:rPr>
          <w:rFonts w:eastAsia="MS Mincho"/>
        </w:rPr>
        <w:t>T. Carlgren, ‘‘Communication, critical thinking, problem solving: A suggested course for all high school students in the 21st century,’’ Interchange, vol. 44, nos. 1–2, pp. 63–81, Dec. 2013.</w:t>
      </w:r>
    </w:p>
    <w:p w14:paraId="7DC404A1" w14:textId="77777777" w:rsidR="00163E41" w:rsidRPr="00613301" w:rsidRDefault="00163E41" w:rsidP="00613301">
      <w:pPr>
        <w:pStyle w:val="references"/>
        <w:tabs>
          <w:tab w:val="num" w:pos="360"/>
        </w:tabs>
        <w:ind w:left="360" w:hanging="360"/>
        <w:rPr>
          <w:rFonts w:eastAsia="MS Mincho"/>
        </w:rPr>
      </w:pPr>
      <w:bookmarkStart w:id="4" w:name="_Hlk57405443"/>
      <w:r w:rsidRPr="00613301">
        <w:rPr>
          <w:rFonts w:eastAsia="MS Mincho"/>
        </w:rPr>
        <w:t>T. Carlgren</w:t>
      </w:r>
      <w:bookmarkEnd w:id="4"/>
      <w:r w:rsidRPr="00613301">
        <w:rPr>
          <w:rFonts w:eastAsia="MS Mincho"/>
        </w:rPr>
        <w:t>,.(2013) ‘‘Communication, critical thinking, problem solving: A suggested course for all high school students in the 21st century,’’ Interchange, vol. 44, nos. 1–2, pp. 63–81.</w:t>
      </w:r>
    </w:p>
    <w:p w14:paraId="63F28FE5" w14:textId="77777777" w:rsidR="00163E41" w:rsidRPr="00613301" w:rsidRDefault="00163E41" w:rsidP="00613301">
      <w:pPr>
        <w:pStyle w:val="references"/>
        <w:tabs>
          <w:tab w:val="num" w:pos="360"/>
        </w:tabs>
        <w:ind w:left="360" w:hanging="360"/>
        <w:rPr>
          <w:rFonts w:eastAsia="MS Mincho"/>
        </w:rPr>
      </w:pPr>
      <w:r w:rsidRPr="00613301">
        <w:rPr>
          <w:rFonts w:eastAsia="MS Mincho"/>
        </w:rPr>
        <w:t>Warren, S. J., Dondlinger, M. J., McLeod, J., &amp; Bigenho, C. (2012). Opening The Door: An evaluation of the efficacy of a problem based learning game. Computers &amp; Education, 58(1), 397-412.</w:t>
      </w:r>
    </w:p>
    <w:p w14:paraId="6B872452" w14:textId="1A150F6D" w:rsidR="00163E41" w:rsidRPr="00613301" w:rsidRDefault="00163E41" w:rsidP="00613301">
      <w:pPr>
        <w:pStyle w:val="references"/>
        <w:tabs>
          <w:tab w:val="num" w:pos="360"/>
        </w:tabs>
        <w:ind w:left="360" w:hanging="360"/>
        <w:rPr>
          <w:rFonts w:eastAsia="MS Mincho"/>
        </w:rPr>
      </w:pPr>
      <w:r w:rsidRPr="00613301">
        <w:rPr>
          <w:rFonts w:eastAsia="MS Mincho"/>
        </w:rPr>
        <w:t>Zaparyniuk N.E.(2006). The exploration of video game as a tool for problem solving and cognitive development [Masters thesis] department of psychology, University of Alberta, Edmonton</w:t>
      </w:r>
      <w:r w:rsidR="00601627">
        <w:rPr>
          <w:rFonts w:eastAsia="MS Mincho"/>
        </w:rPr>
        <w:t xml:space="preserve">. </w:t>
      </w:r>
    </w:p>
    <w:p w14:paraId="3A895FB7" w14:textId="77777777" w:rsidR="00163E41" w:rsidRPr="00B2287E" w:rsidRDefault="00163E41" w:rsidP="00163E41">
      <w:pPr>
        <w:jc w:val="both"/>
        <w:rPr>
          <w:rFonts w:ascii="TimesNewRomanPSMT" w:hAnsi="TimesNewRomanPSMT"/>
          <w:color w:val="242021"/>
          <w:sz w:val="26"/>
          <w:szCs w:val="26"/>
        </w:rPr>
      </w:pPr>
    </w:p>
    <w:p w14:paraId="4329C81F" w14:textId="77777777" w:rsidR="00163E41" w:rsidRPr="00222D48" w:rsidRDefault="00163E41" w:rsidP="00163E41"/>
    <w:p w14:paraId="1F2B69DE" w14:textId="77777777" w:rsidR="008A55B5" w:rsidRPr="00163E41" w:rsidRDefault="008A55B5" w:rsidP="00163E41"/>
    <w:sectPr w:rsidR="008A55B5" w:rsidRPr="00163E41" w:rsidSect="00FB47A5">
      <w:headerReference w:type="default" r:id="rId8"/>
      <w:type w:val="continuous"/>
      <w:pgSz w:w="11909" w:h="16834" w:code="9"/>
      <w:pgMar w:top="1080" w:right="734" w:bottom="2434" w:left="734"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A5A8F" w14:textId="77777777" w:rsidR="00A910E3" w:rsidRDefault="00A910E3" w:rsidP="00AB03E5">
      <w:r>
        <w:separator/>
      </w:r>
    </w:p>
  </w:endnote>
  <w:endnote w:type="continuationSeparator" w:id="0">
    <w:p w14:paraId="712A6DEF" w14:textId="77777777" w:rsidR="00A910E3" w:rsidRDefault="00A910E3" w:rsidP="00AB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LTStd-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5E167" w14:textId="77777777" w:rsidR="00A910E3" w:rsidRDefault="00A910E3" w:rsidP="00AB03E5">
      <w:r>
        <w:separator/>
      </w:r>
    </w:p>
  </w:footnote>
  <w:footnote w:type="continuationSeparator" w:id="0">
    <w:p w14:paraId="0E956B4C" w14:textId="77777777" w:rsidR="00A910E3" w:rsidRDefault="00A910E3" w:rsidP="00AB0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3C" w14:textId="1176CB92" w:rsidR="00010222" w:rsidRDefault="00010222" w:rsidP="0047115B">
    <w:pPr>
      <w:pStyle w:val="Header"/>
      <w:rPr>
        <w:lang w:bidi="fa-IR"/>
      </w:rPr>
    </w:pPr>
    <w:r w:rsidRPr="00AB03E5">
      <w:rPr>
        <w:noProof/>
      </w:rPr>
      <w:drawing>
        <wp:anchor distT="0" distB="0" distL="114300" distR="114300" simplePos="0" relativeHeight="251659264" behindDoc="0" locked="0" layoutInCell="1" allowOverlap="1" wp14:anchorId="6F4E02F2" wp14:editId="1FA81566">
          <wp:simplePos x="0" y="0"/>
          <wp:positionH relativeFrom="column">
            <wp:posOffset>-237490</wp:posOffset>
          </wp:positionH>
          <wp:positionV relativeFrom="paragraph">
            <wp:posOffset>-106680</wp:posOffset>
          </wp:positionV>
          <wp:extent cx="644525" cy="642620"/>
          <wp:effectExtent l="0" t="0" r="3175" b="508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525" cy="64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D886376" wp14:editId="419437AE">
          <wp:simplePos x="0" y="0"/>
          <wp:positionH relativeFrom="margin">
            <wp:posOffset>5988050</wp:posOffset>
          </wp:positionH>
          <wp:positionV relativeFrom="paragraph">
            <wp:posOffset>-214630</wp:posOffset>
          </wp:positionV>
          <wp:extent cx="875665" cy="749300"/>
          <wp:effectExtent l="0" t="0" r="63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66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E5">
      <w:rPr>
        <w:noProof/>
      </w:rPr>
      <w:drawing>
        <wp:anchor distT="0" distB="0" distL="114300" distR="114300" simplePos="0" relativeHeight="251660288" behindDoc="0" locked="0" layoutInCell="1" allowOverlap="1" wp14:anchorId="4441A83C" wp14:editId="4CAECDF7">
          <wp:simplePos x="0" y="0"/>
          <wp:positionH relativeFrom="margin">
            <wp:align>center</wp:align>
          </wp:positionH>
          <wp:positionV relativeFrom="paragraph">
            <wp:posOffset>-251460</wp:posOffset>
          </wp:positionV>
          <wp:extent cx="457200" cy="469265"/>
          <wp:effectExtent l="0" t="0" r="0" b="698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D4DE3" w14:textId="3B7D9C78" w:rsidR="00010222" w:rsidRDefault="00010222" w:rsidP="0047115B">
    <w:pPr>
      <w:pStyle w:val="Header"/>
      <w:rPr>
        <w:lang w:bidi="fa-IR"/>
      </w:rPr>
    </w:pPr>
  </w:p>
  <w:p w14:paraId="062CDA93" w14:textId="270D56B6" w:rsidR="00AB03E5" w:rsidRDefault="00D86453" w:rsidP="0047115B">
    <w:pPr>
      <w:pStyle w:val="Header"/>
      <w:rPr>
        <w:lang w:bidi="fa-IR"/>
      </w:rPr>
    </w:pPr>
    <w:r>
      <w:rPr>
        <w:lang w:bidi="fa-IR"/>
      </w:rPr>
      <w:t xml:space="preserve">The </w:t>
    </w:r>
    <w:r w:rsidR="00B22709">
      <w:rPr>
        <w:lang w:bidi="fa-IR"/>
      </w:rPr>
      <w:t>7</w:t>
    </w:r>
    <w:r w:rsidR="0047115B" w:rsidRPr="0047115B">
      <w:rPr>
        <w:vertAlign w:val="superscript"/>
        <w:lang w:bidi="fa-IR"/>
      </w:rPr>
      <w:t>th</w:t>
    </w:r>
    <w:r w:rsidR="0047115B">
      <w:rPr>
        <w:lang w:bidi="fa-IR"/>
      </w:rPr>
      <w:t xml:space="preserve"> International </w:t>
    </w:r>
    <w:r>
      <w:rPr>
        <w:lang w:bidi="fa-IR"/>
      </w:rPr>
      <w:t xml:space="preserve">Conference on Computer Games; </w:t>
    </w:r>
    <w:r w:rsidR="0047115B">
      <w:rPr>
        <w:lang w:bidi="fa-IR"/>
      </w:rPr>
      <w:t xml:space="preserve">Challenges and </w:t>
    </w:r>
    <w:r>
      <w:rPr>
        <w:lang w:bidi="fa-IR"/>
      </w:rPr>
      <w:t>Opportunities (CGCO20</w:t>
    </w:r>
    <w:r w:rsidR="0047115B">
      <w:rPr>
        <w:lang w:bidi="fa-IR"/>
      </w:rPr>
      <w:t>2</w:t>
    </w:r>
    <w:r w:rsidR="00B22709">
      <w:rPr>
        <w:lang w:bidi="fa-IR"/>
      </w:rPr>
      <w:t>2</w:t>
    </w:r>
    <w:r>
      <w:rPr>
        <w:lang w:bidi="fa-IR"/>
      </w:rPr>
      <w:t>)</w:t>
    </w:r>
  </w:p>
  <w:p w14:paraId="01C9ECBB" w14:textId="563F630A" w:rsidR="00D86453" w:rsidRDefault="00D86453" w:rsidP="0047115B">
    <w:pPr>
      <w:pStyle w:val="Header"/>
      <w:pBdr>
        <w:bottom w:val="single" w:sz="6" w:space="1" w:color="auto"/>
      </w:pBdr>
      <w:rPr>
        <w:lang w:bidi="fa-IR"/>
      </w:rPr>
    </w:pPr>
    <w:r>
      <w:rPr>
        <w:lang w:bidi="fa-IR"/>
      </w:rPr>
      <w:t>February 20</w:t>
    </w:r>
    <w:r w:rsidR="0047115B">
      <w:rPr>
        <w:lang w:bidi="fa-IR"/>
      </w:rPr>
      <w:t>2</w:t>
    </w:r>
    <w:r w:rsidR="00010222">
      <w:rPr>
        <w:lang w:bidi="fa-IR"/>
      </w:rPr>
      <w:t>1</w:t>
    </w:r>
    <w:r>
      <w:rPr>
        <w:lang w:bidi="fa-IR"/>
      </w:rPr>
      <w:t xml:space="preserve"> – University of Isfahan, </w:t>
    </w:r>
    <w:r w:rsidR="00010222">
      <w:rPr>
        <w:lang w:bidi="fa-IR"/>
      </w:rPr>
      <w:t xml:space="preserve">Isfahan, </w:t>
    </w:r>
    <w:r>
      <w:rPr>
        <w:lang w:bidi="fa-IR"/>
      </w:rPr>
      <w:t>Iran</w:t>
    </w:r>
  </w:p>
  <w:p w14:paraId="3A8B85AB" w14:textId="77777777" w:rsidR="00D86453" w:rsidRDefault="00D86453">
    <w:pPr>
      <w:pStyle w:val="Header"/>
      <w:rPr>
        <w:rtl/>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15:restartNumberingAfterBreak="0">
    <w:nsid w:val="4189603E"/>
    <w:multiLevelType w:val="multilevel"/>
    <w:tmpl w:val="D4B4B71A"/>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15:restartNumberingAfterBreak="0">
    <w:nsid w:val="52CA544A"/>
    <w:multiLevelType w:val="singleLevel"/>
    <w:tmpl w:val="987C499A"/>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8" w15:restartNumberingAfterBreak="0">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9A6"/>
    <w:rsid w:val="00010222"/>
    <w:rsid w:val="00026464"/>
    <w:rsid w:val="0004390D"/>
    <w:rsid w:val="00061F2D"/>
    <w:rsid w:val="00064F0D"/>
    <w:rsid w:val="00082F6C"/>
    <w:rsid w:val="000B0239"/>
    <w:rsid w:val="000B4641"/>
    <w:rsid w:val="0010711E"/>
    <w:rsid w:val="00127EDD"/>
    <w:rsid w:val="00163E41"/>
    <w:rsid w:val="001C0AEB"/>
    <w:rsid w:val="001E549B"/>
    <w:rsid w:val="002246E4"/>
    <w:rsid w:val="00232402"/>
    <w:rsid w:val="0027047F"/>
    <w:rsid w:val="00273F3D"/>
    <w:rsid w:val="00276735"/>
    <w:rsid w:val="002864A3"/>
    <w:rsid w:val="002A4E60"/>
    <w:rsid w:val="002B3B81"/>
    <w:rsid w:val="003018C1"/>
    <w:rsid w:val="0036066A"/>
    <w:rsid w:val="003A47B5"/>
    <w:rsid w:val="003A59A6"/>
    <w:rsid w:val="004059FE"/>
    <w:rsid w:val="004445B3"/>
    <w:rsid w:val="0047115B"/>
    <w:rsid w:val="00522965"/>
    <w:rsid w:val="00525C16"/>
    <w:rsid w:val="00531C2C"/>
    <w:rsid w:val="005B520E"/>
    <w:rsid w:val="005B535B"/>
    <w:rsid w:val="00601627"/>
    <w:rsid w:val="006108A4"/>
    <w:rsid w:val="00613301"/>
    <w:rsid w:val="00651E1E"/>
    <w:rsid w:val="006C4648"/>
    <w:rsid w:val="007062B3"/>
    <w:rsid w:val="0072064C"/>
    <w:rsid w:val="007442B3"/>
    <w:rsid w:val="00753F7B"/>
    <w:rsid w:val="0078398E"/>
    <w:rsid w:val="00787C5A"/>
    <w:rsid w:val="007919DE"/>
    <w:rsid w:val="007A5BF5"/>
    <w:rsid w:val="007C0308"/>
    <w:rsid w:val="008014D2"/>
    <w:rsid w:val="008054BC"/>
    <w:rsid w:val="0081190E"/>
    <w:rsid w:val="00816DD0"/>
    <w:rsid w:val="008A55B5"/>
    <w:rsid w:val="008A75C8"/>
    <w:rsid w:val="009341D7"/>
    <w:rsid w:val="0097508D"/>
    <w:rsid w:val="00A26888"/>
    <w:rsid w:val="00A44C97"/>
    <w:rsid w:val="00A510F7"/>
    <w:rsid w:val="00A910E3"/>
    <w:rsid w:val="00AB03E5"/>
    <w:rsid w:val="00AC6519"/>
    <w:rsid w:val="00B15F7B"/>
    <w:rsid w:val="00B22709"/>
    <w:rsid w:val="00C7546D"/>
    <w:rsid w:val="00CB1404"/>
    <w:rsid w:val="00CB66E6"/>
    <w:rsid w:val="00CD4A3A"/>
    <w:rsid w:val="00D86453"/>
    <w:rsid w:val="00D9156D"/>
    <w:rsid w:val="00DC5B32"/>
    <w:rsid w:val="00E91219"/>
    <w:rsid w:val="00EA506F"/>
    <w:rsid w:val="00EC2319"/>
    <w:rsid w:val="00ED3DCF"/>
    <w:rsid w:val="00EE4362"/>
    <w:rsid w:val="00EF18D7"/>
    <w:rsid w:val="00EF1E8A"/>
    <w:rsid w:val="00EF3A1A"/>
    <w:rsid w:val="00F76177"/>
    <w:rsid w:val="00F978E7"/>
    <w:rsid w:val="00FB47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03D75"/>
  <w15:chartTrackingRefBased/>
  <w15:docId w15:val="{641E1974-FE7B-4D6E-9FC0-157D3C8E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tabs>
        <w:tab w:val="left" w:pos="216"/>
      </w:tabs>
      <w:spacing w:before="160" w:after="8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spacing w:line="240" w:lineRule="exact"/>
      <w:jc w:val="both"/>
      <w:outlineLvl w:val="2"/>
    </w:pPr>
    <w:rPr>
      <w:rFonts w:eastAsia="MS Mincho"/>
      <w:i/>
      <w:iCs/>
      <w:noProof/>
    </w:rPr>
  </w:style>
  <w:style w:type="paragraph" w:styleId="Heading4">
    <w:name w:val="heading 4"/>
    <w:basedOn w:val="Normal"/>
    <w:next w:val="Normal"/>
    <w:link w:val="Heading4Char"/>
    <w:uiPriority w:val="99"/>
    <w:qFormat/>
    <w:rsid w:val="004059FE"/>
    <w:pPr>
      <w:tabs>
        <w:tab w:val="left" w:pos="821"/>
      </w:tabs>
      <w:spacing w:before="40" w:after="40"/>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pPr>
      <w:jc w:val="center"/>
    </w:pPr>
    <w:rPr>
      <w:rFonts w:ascii="Times New Roman" w:hAnsi="Times New Roman"/>
    </w:rPr>
  </w:style>
  <w:style w:type="paragraph" w:customStyle="1" w:styleId="Author">
    <w:name w:val="Author"/>
    <w:uiPriority w:val="99"/>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spacing w:after="50" w:line="180" w:lineRule="exact"/>
      <w:jc w:val="both"/>
    </w:pPr>
    <w:rPr>
      <w:rFonts w:ascii="Times New Roman" w:hAnsi="Times New Roman"/>
      <w:noProof/>
      <w:sz w:val="16"/>
      <w:szCs w:val="16"/>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rPr>
  </w:style>
  <w:style w:type="paragraph" w:styleId="Header">
    <w:name w:val="header"/>
    <w:basedOn w:val="Normal"/>
    <w:link w:val="HeaderChar"/>
    <w:uiPriority w:val="99"/>
    <w:unhideWhenUsed/>
    <w:rsid w:val="00AB03E5"/>
    <w:pPr>
      <w:tabs>
        <w:tab w:val="center" w:pos="4680"/>
        <w:tab w:val="right" w:pos="9360"/>
      </w:tabs>
    </w:pPr>
  </w:style>
  <w:style w:type="character" w:customStyle="1" w:styleId="HeaderChar">
    <w:name w:val="Header Char"/>
    <w:basedOn w:val="DefaultParagraphFont"/>
    <w:link w:val="Header"/>
    <w:uiPriority w:val="99"/>
    <w:rsid w:val="00AB03E5"/>
    <w:rPr>
      <w:rFonts w:ascii="Times New Roman" w:hAnsi="Times New Roman"/>
    </w:rPr>
  </w:style>
  <w:style w:type="paragraph" w:styleId="Footer">
    <w:name w:val="footer"/>
    <w:basedOn w:val="Normal"/>
    <w:link w:val="FooterChar"/>
    <w:uiPriority w:val="99"/>
    <w:unhideWhenUsed/>
    <w:rsid w:val="00AB03E5"/>
    <w:pPr>
      <w:tabs>
        <w:tab w:val="center" w:pos="4680"/>
        <w:tab w:val="right" w:pos="9360"/>
      </w:tabs>
    </w:pPr>
  </w:style>
  <w:style w:type="character" w:customStyle="1" w:styleId="FooterChar">
    <w:name w:val="Footer Char"/>
    <w:basedOn w:val="DefaultParagraphFont"/>
    <w:link w:val="Footer"/>
    <w:uiPriority w:val="99"/>
    <w:rsid w:val="00AB03E5"/>
    <w:rPr>
      <w:rFonts w:ascii="Times New Roman" w:hAnsi="Times New Roman"/>
    </w:rPr>
  </w:style>
  <w:style w:type="character" w:styleId="Hyperlink">
    <w:name w:val="Hyperlink"/>
    <w:basedOn w:val="DefaultParagraphFont"/>
    <w:uiPriority w:val="99"/>
    <w:unhideWhenUsed/>
    <w:rsid w:val="00163E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i.org/10.1371/journal.pone.00703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7177</Words>
  <Characters>40913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47995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Hossein Dehganzadeh</cp:lastModifiedBy>
  <cp:revision>17</cp:revision>
  <dcterms:created xsi:type="dcterms:W3CDTF">2021-12-09T18:06:00Z</dcterms:created>
  <dcterms:modified xsi:type="dcterms:W3CDTF">2021-12-14T14:51:00Z</dcterms:modified>
</cp:coreProperties>
</file>